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C7D3" w14:textId="77777777" w:rsidR="00702B5F" w:rsidRPr="00B75A4B" w:rsidRDefault="00702B5F" w:rsidP="00166C8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75A4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7B42989" wp14:editId="6E9D3D31">
            <wp:simplePos x="0" y="0"/>
            <wp:positionH relativeFrom="column">
              <wp:posOffset>-205740</wp:posOffset>
            </wp:positionH>
            <wp:positionV relativeFrom="paragraph">
              <wp:posOffset>-5714</wp:posOffset>
            </wp:positionV>
            <wp:extent cx="914400" cy="900394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510" cy="92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4B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T.C.</w:t>
      </w:r>
    </w:p>
    <w:p w14:paraId="4D01B8C7" w14:textId="77777777" w:rsidR="00702B5F" w:rsidRPr="00B75A4B" w:rsidRDefault="00702B5F" w:rsidP="00166C8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75A4B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SAĞLIK BAKANLIĞI</w:t>
      </w:r>
    </w:p>
    <w:p w14:paraId="561A7CF0" w14:textId="77777777" w:rsidR="00702B5F" w:rsidRPr="00B75A4B" w:rsidRDefault="00702B5F" w:rsidP="00166C8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75A4B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Sağlık Hizmetleri Genel Müdürlüğü</w:t>
      </w:r>
    </w:p>
    <w:p w14:paraId="5137EA70" w14:textId="77777777" w:rsidR="00702B5F" w:rsidRPr="00B75A4B" w:rsidRDefault="00702B5F" w:rsidP="00166C8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34C6BD62" w14:textId="1175C993" w:rsidR="00702B5F" w:rsidRPr="00B75A4B" w:rsidRDefault="00702B5F" w:rsidP="00166C8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75A4B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2026 YILI ÖZEL HASTANE AÇILMASI, UZMANLIK BRANŞLARINDA KADRO VE İLAVE YATAK LİSANSI İLE İLGİLİ </w:t>
      </w:r>
    </w:p>
    <w:p w14:paraId="60131908" w14:textId="0FFE95D5" w:rsidR="00702B5F" w:rsidRPr="00B75A4B" w:rsidRDefault="00702B5F" w:rsidP="00166C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A4B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AÇIK ARTTIRMA İŞİ İLANI</w:t>
      </w:r>
    </w:p>
    <w:p w14:paraId="5E4727FA" w14:textId="77777777" w:rsidR="00702B5F" w:rsidRPr="00B75A4B" w:rsidRDefault="00702B5F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1E3A4E6F" w14:textId="77777777" w:rsidR="00702B5F" w:rsidRPr="00B75A4B" w:rsidRDefault="00702B5F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4C7FC6CC" w14:textId="6AD59176" w:rsidR="00BA7968" w:rsidRPr="00B75A4B" w:rsidRDefault="00BA7968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b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1-</w:t>
      </w:r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İdarenin;</w:t>
      </w:r>
    </w:p>
    <w:p w14:paraId="0ECF0020" w14:textId="3644724A" w:rsidR="00BA7968" w:rsidRPr="00B75A4B" w:rsidRDefault="00BA7968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56ED34E8" w14:textId="77777777" w:rsidR="00702B5F" w:rsidRPr="00B75A4B" w:rsidRDefault="00BA7968" w:rsidP="00166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a)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 Adı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: </w:t>
      </w:r>
      <w:r w:rsidR="00702B5F"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T.C. 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SAĞLIK BAKANLIĞI </w:t>
      </w:r>
    </w:p>
    <w:p w14:paraId="7AE1503B" w14:textId="3D5B3AB6" w:rsidR="00BA7968" w:rsidRPr="00B75A4B" w:rsidRDefault="00702B5F" w:rsidP="00166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</w:t>
      </w:r>
      <w:r w:rsidR="00BA7968"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SAĞLIK HİZMETLERİ GENEL MÜDÜRLÜĞÜ</w:t>
      </w:r>
    </w:p>
    <w:p w14:paraId="77B70CA6" w14:textId="77777777" w:rsidR="00CB7444" w:rsidRPr="00B75A4B" w:rsidRDefault="00CB744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3854B00" w14:textId="17B24A87" w:rsidR="00BA7968" w:rsidRPr="00B75A4B" w:rsidRDefault="00BA7968" w:rsidP="00166C84">
      <w:pPr>
        <w:spacing w:line="240" w:lineRule="auto"/>
        <w:ind w:left="2124" w:hanging="1410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b)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 Adresi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ab/>
        <w:t>:</w:t>
      </w:r>
      <w:hyperlink r:id="rId9" w:tooltip="İletişim" w:history="1">
        <w:r w:rsidR="00A1066B" w:rsidRPr="00B75A4B">
          <w:rPr>
            <w:rFonts w:ascii="Times New Roman" w:eastAsia="Times New Roman" w:hAnsi="Times New Roman" w:cs="Times New Roman"/>
            <w:sz w:val="24"/>
            <w:szCs w:val="24"/>
            <w:lang w:eastAsia="tr-TR"/>
            <w14:textOutline w14:w="9525" w14:cap="rnd" w14:cmpd="sng" w14:algn="ctr">
              <w14:noFill/>
              <w14:prstDash w14:val="solid"/>
              <w14:bevel/>
            </w14:textOutline>
          </w:rPr>
          <w:t>Üniversiteler Mahallesi Şehit Mehmet Bayraktar Caddesi No:3 Çankaya/Ankara </w:t>
        </w:r>
      </w:hyperlink>
    </w:p>
    <w:p w14:paraId="11488D2E" w14:textId="1EFCF144" w:rsidR="00702B5F" w:rsidRPr="00B75A4B" w:rsidRDefault="00BA7968" w:rsidP="00166C84">
      <w:pPr>
        <w:spacing w:line="240" w:lineRule="auto"/>
        <w:ind w:left="2124" w:hanging="1410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c)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 Telefon</w:t>
      </w:r>
      <w:r w:rsidR="00702B5F"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ab/>
        <w:t>: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0</w:t>
      </w:r>
      <w:r w:rsidRPr="00B75A4B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312 5851</w:t>
      </w:r>
      <w:r w:rsidR="00A1066B" w:rsidRPr="00B75A4B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000</w:t>
      </w:r>
      <w:r w:rsidRPr="00B75A4B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761D233" w14:textId="75F5A891" w:rsidR="00BA7968" w:rsidRPr="00B75A4B" w:rsidRDefault="00702B5F" w:rsidP="00166C84">
      <w:pPr>
        <w:spacing w:line="240" w:lineRule="auto"/>
        <w:ind w:left="2124" w:hanging="1410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ç</w:t>
      </w:r>
      <w:proofErr w:type="gramEnd"/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E-posta       :</w:t>
      </w:r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hyperlink r:id="rId10" w:history="1">
        <w:r w:rsidR="00BA7968" w:rsidRPr="00B75A4B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shgm.satinalma@saglik.gov.tr</w:t>
        </w:r>
      </w:hyperlink>
    </w:p>
    <w:p w14:paraId="26E4E247" w14:textId="56A9FD51" w:rsidR="00BA7968" w:rsidRPr="00B75A4B" w:rsidRDefault="00512E6D" w:rsidP="00166C84">
      <w:pPr>
        <w:spacing w:line="240" w:lineRule="auto"/>
        <w:ind w:left="2124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="00BA7968"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BA7968"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 Artırma dokümanının görülebileceği yer</w:t>
      </w:r>
      <w:r w:rsidR="00702B5F"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702B5F" w:rsidRPr="00B75A4B">
        <w:rPr>
          <w:rFonts w:ascii="Times New Roman" w:hAnsi="Times New Roman" w:cs="Times New Roman"/>
          <w:bCs/>
          <w:sz w:val="24"/>
          <w:szCs w:val="24"/>
        </w:rPr>
        <w:t>(</w:t>
      </w:r>
      <w:hyperlink r:id="rId11" w:history="1">
        <w:r w:rsidR="00702B5F" w:rsidRPr="00B75A4B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https://ekip.saglik.gov.tr</w:t>
        </w:r>
      </w:hyperlink>
      <w:r w:rsidR="00702B5F" w:rsidRPr="00B75A4B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702B5F"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EFA438" w14:textId="77777777" w:rsidR="00BA7968" w:rsidRPr="00B75A4B" w:rsidRDefault="00BA7968" w:rsidP="0016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b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2-</w:t>
      </w:r>
      <w:r w:rsidRPr="00B75A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Artırma konusu </w:t>
      </w:r>
    </w:p>
    <w:p w14:paraId="2649EE4F" w14:textId="3150928A" w:rsidR="005C23A0" w:rsidRPr="00B75A4B" w:rsidRDefault="00BA7968" w:rsidP="007205B6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a)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 Adı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: </w:t>
      </w:r>
      <w:r w:rsidR="007205B6" w:rsidRPr="00B75A4B">
        <w:rPr>
          <w:rFonts w:ascii="Times New Roman" w:hAnsi="Times New Roman" w:cs="Times New Roman"/>
          <w:bCs/>
          <w:sz w:val="24"/>
          <w:szCs w:val="24"/>
        </w:rPr>
        <w:t>2026 Yılı Özel Hastane Açılması, Uzmanlık Branşlarında Kadro İlave Kadro Lisansı Ve Ruhsatlandırılmış Özel Diyaliz Merkezlere Uzman Tabip Ve Tabip Kadrosu İlavesi İkinci Planlama Artırma İşi</w:t>
      </w:r>
    </w:p>
    <w:p w14:paraId="7B127DD0" w14:textId="77777777" w:rsidR="007205B6" w:rsidRPr="00B75A4B" w:rsidRDefault="007205B6" w:rsidP="007205B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2D892D49" w14:textId="5E0D2CD6" w:rsidR="00702B5F" w:rsidRPr="00B75A4B" w:rsidRDefault="00BA7968" w:rsidP="00166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b)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 Niteliği, türü</w:t>
      </w:r>
      <w:r w:rsidR="00A1066B"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miktarı</w:t>
      </w:r>
      <w:r w:rsidR="00A1066B"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 ve tahmini bedel</w:t>
      </w:r>
      <w:r w:rsidR="00702B5F" w:rsidRPr="00B75A4B"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: Ek listede belirtilmiştir.</w:t>
      </w:r>
    </w:p>
    <w:p w14:paraId="24871BF5" w14:textId="240080B0" w:rsidR="00BA7968" w:rsidRPr="00B75A4B" w:rsidRDefault="00BA7968" w:rsidP="00166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E8D7B48" w14:textId="77777777" w:rsidR="00BA7968" w:rsidRPr="00B75A4B" w:rsidRDefault="00BA7968" w:rsidP="0016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b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3-</w:t>
      </w:r>
      <w:r w:rsidRPr="00B75A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Artırmanın;</w:t>
      </w:r>
    </w:p>
    <w:p w14:paraId="0607ADB5" w14:textId="40EEA4E9" w:rsidR="00EC5442" w:rsidRPr="00B75A4B" w:rsidRDefault="00DD2DE6" w:rsidP="00166C8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4B">
        <w:rPr>
          <w:rFonts w:ascii="Times New Roman" w:hAnsi="Times New Roman" w:cs="Times New Roman"/>
          <w:sz w:val="24"/>
          <w:szCs w:val="24"/>
        </w:rPr>
        <w:t>a</w:t>
      </w:r>
      <w:r w:rsidR="00EC5442" w:rsidRPr="00B75A4B">
        <w:rPr>
          <w:rFonts w:ascii="Times New Roman" w:hAnsi="Times New Roman" w:cs="Times New Roman"/>
          <w:sz w:val="24"/>
          <w:szCs w:val="24"/>
        </w:rPr>
        <w:t>) Artırma tarih ve saati:</w:t>
      </w:r>
    </w:p>
    <w:p w14:paraId="33525B5C" w14:textId="77777777" w:rsidR="007205B6" w:rsidRPr="00B75A4B" w:rsidRDefault="007205B6" w:rsidP="007205B6">
      <w:pPr>
        <w:numPr>
          <w:ilvl w:val="0"/>
          <w:numId w:val="2"/>
        </w:numPr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sz w:val="24"/>
          <w:szCs w:val="24"/>
        </w:rPr>
        <w:t>I. KISIM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Planlanan 9 Branş ve Yönetmelik Gereği Bulunması Gereken Branşlara Ait Kadro Lisansları  </w:t>
      </w:r>
    </w:p>
    <w:p w14:paraId="7987B6D4" w14:textId="77777777" w:rsidR="007205B6" w:rsidRPr="00B75A4B" w:rsidRDefault="007205B6" w:rsidP="007205B6">
      <w:pPr>
        <w:spacing w:before="120" w:after="12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>25.03.2026 10:30</w:t>
      </w:r>
    </w:p>
    <w:p w14:paraId="05BF35E3" w14:textId="1C7B69EB" w:rsidR="007205B6" w:rsidRPr="00B75A4B" w:rsidRDefault="007205B6" w:rsidP="007205B6">
      <w:pPr>
        <w:numPr>
          <w:ilvl w:val="0"/>
          <w:numId w:val="2"/>
        </w:numPr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sz w:val="24"/>
          <w:szCs w:val="24"/>
        </w:rPr>
        <w:t xml:space="preserve">II. KISIM </w:t>
      </w:r>
      <w:r w:rsidR="00CF5A82" w:rsidRPr="00B75A4B">
        <w:rPr>
          <w:rFonts w:ascii="Times New Roman" w:hAnsi="Times New Roman" w:cs="Times New Roman"/>
          <w:bCs/>
          <w:sz w:val="24"/>
          <w:szCs w:val="24"/>
        </w:rPr>
        <w:t xml:space="preserve">İllerde Açılması Planlanan Özel Hastane Lisansları </w:t>
      </w:r>
    </w:p>
    <w:p w14:paraId="13830B27" w14:textId="0B6A7EDA" w:rsidR="007205B6" w:rsidRPr="00B75A4B" w:rsidRDefault="00CF5A82" w:rsidP="007205B6">
      <w:pPr>
        <w:spacing w:before="120" w:after="12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>26</w:t>
      </w:r>
      <w:r w:rsidR="007205B6" w:rsidRPr="00B75A4B">
        <w:rPr>
          <w:rFonts w:ascii="Times New Roman" w:hAnsi="Times New Roman" w:cs="Times New Roman"/>
          <w:bCs/>
          <w:sz w:val="24"/>
          <w:szCs w:val="24"/>
        </w:rPr>
        <w:t>.0</w:t>
      </w:r>
      <w:r w:rsidRPr="00B75A4B">
        <w:rPr>
          <w:rFonts w:ascii="Times New Roman" w:hAnsi="Times New Roman" w:cs="Times New Roman"/>
          <w:bCs/>
          <w:sz w:val="24"/>
          <w:szCs w:val="24"/>
        </w:rPr>
        <w:t>3</w:t>
      </w:r>
      <w:r w:rsidR="007205B6" w:rsidRPr="00B75A4B">
        <w:rPr>
          <w:rFonts w:ascii="Times New Roman" w:hAnsi="Times New Roman" w:cs="Times New Roman"/>
          <w:bCs/>
          <w:sz w:val="24"/>
          <w:szCs w:val="24"/>
        </w:rPr>
        <w:t xml:space="preserve">.2026 10:30 </w:t>
      </w:r>
    </w:p>
    <w:p w14:paraId="254F87CC" w14:textId="459B2F3E" w:rsidR="007205B6" w:rsidRPr="00B75A4B" w:rsidRDefault="007205B6" w:rsidP="007205B6">
      <w:pPr>
        <w:numPr>
          <w:ilvl w:val="0"/>
          <w:numId w:val="2"/>
        </w:numPr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 xml:space="preserve">III. KISIM </w:t>
      </w:r>
      <w:r w:rsidR="00CF5A82" w:rsidRPr="00B75A4B">
        <w:rPr>
          <w:rFonts w:ascii="Times New Roman" w:hAnsi="Times New Roman" w:cs="Times New Roman"/>
          <w:bCs/>
          <w:sz w:val="24"/>
          <w:szCs w:val="24"/>
        </w:rPr>
        <w:t>Diyaliz Merkezleri Tabip/Uzman Tabip Lisansları</w:t>
      </w:r>
    </w:p>
    <w:p w14:paraId="77197286" w14:textId="6197D098" w:rsidR="007205B6" w:rsidRPr="00B75A4B" w:rsidRDefault="00CF5A82" w:rsidP="007205B6">
      <w:pPr>
        <w:spacing w:before="120" w:after="12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>31</w:t>
      </w:r>
      <w:r w:rsidR="007205B6" w:rsidRPr="00B75A4B">
        <w:rPr>
          <w:rFonts w:ascii="Times New Roman" w:hAnsi="Times New Roman" w:cs="Times New Roman"/>
          <w:bCs/>
          <w:sz w:val="24"/>
          <w:szCs w:val="24"/>
        </w:rPr>
        <w:t>.0</w:t>
      </w:r>
      <w:r w:rsidRPr="00B75A4B">
        <w:rPr>
          <w:rFonts w:ascii="Times New Roman" w:hAnsi="Times New Roman" w:cs="Times New Roman"/>
          <w:bCs/>
          <w:sz w:val="24"/>
          <w:szCs w:val="24"/>
        </w:rPr>
        <w:t>3</w:t>
      </w:r>
      <w:r w:rsidR="007205B6" w:rsidRPr="00B75A4B">
        <w:rPr>
          <w:rFonts w:ascii="Times New Roman" w:hAnsi="Times New Roman" w:cs="Times New Roman"/>
          <w:bCs/>
          <w:sz w:val="24"/>
          <w:szCs w:val="24"/>
        </w:rPr>
        <w:t>.2026 10:30</w:t>
      </w:r>
    </w:p>
    <w:p w14:paraId="264B8195" w14:textId="77777777" w:rsidR="007205B6" w:rsidRPr="00B75A4B" w:rsidRDefault="007205B6" w:rsidP="007205B6">
      <w:pPr>
        <w:numPr>
          <w:ilvl w:val="0"/>
          <w:numId w:val="2"/>
        </w:numPr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sz w:val="24"/>
          <w:szCs w:val="24"/>
        </w:rPr>
        <w:t xml:space="preserve">IV. KISIM 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Diğer 21 Branş Uzmanlık Kadro Lisansları </w:t>
      </w:r>
    </w:p>
    <w:p w14:paraId="57B08A5C" w14:textId="287A5DA9" w:rsidR="00E43F41" w:rsidRPr="00B75A4B" w:rsidRDefault="007205B6" w:rsidP="007205B6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>1</w:t>
      </w:r>
      <w:r w:rsidR="00CF5A82" w:rsidRPr="00B75A4B">
        <w:rPr>
          <w:rFonts w:ascii="Times New Roman" w:hAnsi="Times New Roman" w:cs="Times New Roman"/>
          <w:bCs/>
          <w:sz w:val="24"/>
          <w:szCs w:val="24"/>
        </w:rPr>
        <w:t>4</w:t>
      </w:r>
      <w:r w:rsidRPr="00B75A4B">
        <w:rPr>
          <w:rFonts w:ascii="Times New Roman" w:hAnsi="Times New Roman" w:cs="Times New Roman"/>
          <w:bCs/>
          <w:sz w:val="24"/>
          <w:szCs w:val="24"/>
        </w:rPr>
        <w:t>.04.2026 10:30</w:t>
      </w:r>
    </w:p>
    <w:p w14:paraId="170CA43C" w14:textId="77777777" w:rsidR="007205B6" w:rsidRPr="00B75A4B" w:rsidRDefault="007205B6" w:rsidP="007205B6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41CAA698" w14:textId="042D8768" w:rsidR="00702B5F" w:rsidRPr="00B75A4B" w:rsidRDefault="00DD2DE6" w:rsidP="00166C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b) </w:t>
      </w:r>
      <w:r w:rsidR="00702B5F" w:rsidRPr="00B75A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Artırma komisyonunun toplantı yeri: </w:t>
      </w:r>
      <w:hyperlink r:id="rId12" w:tooltip="İletişim" w:history="1">
        <w:r w:rsidR="00702B5F" w:rsidRPr="00B75A4B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8F8F8"/>
            <w:lang w:eastAsia="tr-TR"/>
            <w14:textOutline w14:w="9525" w14:cap="rnd" w14:cmpd="sng" w14:algn="ctr">
              <w14:noFill/>
              <w14:prstDash w14:val="solid"/>
              <w14:bevel/>
            </w14:textOutline>
          </w:rPr>
          <w:t>T.C. Sağlık Bakanlığı Üniversiteler Mahallesi Şehit Mehmet Bayraktar Caddesi No:3 Çankaya/Ankara </w:t>
        </w:r>
      </w:hyperlink>
      <w:r w:rsidR="00702B5F" w:rsidRPr="00B75A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 Zemin Kat Eğitim Konferans Salonu </w:t>
      </w:r>
    </w:p>
    <w:p w14:paraId="342366B3" w14:textId="4415033F" w:rsidR="00702B5F" w:rsidRPr="00B75A4B" w:rsidRDefault="00702B5F" w:rsidP="00166C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621EC2C" w14:textId="69D36744" w:rsidR="00E43F41" w:rsidRPr="00B75A4B" w:rsidRDefault="00E43F41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b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lastRenderedPageBreak/>
        <w:t>4.</w:t>
      </w:r>
      <w:r w:rsidR="00A1066B" w:rsidRPr="00B75A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 Bahse konu lisansların satışı, </w:t>
      </w:r>
      <w:r w:rsidR="00A1066B"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663 sayılı KHK’nın 57</w:t>
      </w:r>
      <w:r w:rsidR="00966F57"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 inci</w:t>
      </w:r>
      <w:r w:rsidR="00A1066B"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 xml:space="preserve"> maddesi uyarınca </w:t>
      </w:r>
      <w:r w:rsidRPr="00B75A4B">
        <w:rPr>
          <w:rFonts w:ascii="Times New Roman" w:eastAsia="Times New Roman" w:hAnsi="Times New Roman" w:cs="Times New Roman"/>
          <w:bCs/>
          <w:sz w:val="24"/>
          <w:szCs w:val="24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Açık artırma yöntemi ile yapılacaktır.</w:t>
      </w:r>
    </w:p>
    <w:p w14:paraId="0E6E3851" w14:textId="2698F568" w:rsidR="00E43F41" w:rsidRPr="00B75A4B" w:rsidRDefault="00E43F41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  <w:r w:rsidRPr="00B75A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  <w:t>5.Artırmaya katılabilme şartları ve istenilen belgeler;</w:t>
      </w:r>
    </w:p>
    <w:p w14:paraId="550B65C1" w14:textId="77777777" w:rsidR="00166C84" w:rsidRPr="00B75A4B" w:rsidRDefault="00166C8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FD9FF38" w14:textId="7FBB5D06" w:rsidR="00EC5442" w:rsidRPr="00B75A4B" w:rsidRDefault="00EC5442" w:rsidP="00166C8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 xml:space="preserve">5.1. Bakanlığımıza tescilli faal özel hastaneler için Ekip Sistemine Yüklenecek Belgeler; </w:t>
      </w:r>
    </w:p>
    <w:p w14:paraId="10A8DE90" w14:textId="77777777" w:rsidR="007205B6" w:rsidRPr="00B75A4B" w:rsidRDefault="007205B6" w:rsidP="007205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 xml:space="preserve">a) Artırmaya katılacak gerçek kişiler için T.C Kimlik Kartı veya Nüfus Cüzdanı Fotokopisi, tebligata esas KEP adresi Beyan Belgesi, imza beyannamesi, </w:t>
      </w:r>
    </w:p>
    <w:p w14:paraId="396EFCED" w14:textId="77777777" w:rsidR="007205B6" w:rsidRPr="00B75A4B" w:rsidRDefault="007205B6" w:rsidP="007205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>b) Artırmaya katılacak Tüzel kişilerde; başvuru sahiplerinin yönetimindeki görevliler ile ilgisine göre, ortaklar ve ortaklık oranlarına (halka arz edilen hisseler hariç) /üyelerine/kurucularına ilişkin bilgi ve belgeler ile artırmaya vekaleten girecek kişiler için noter onaylı Vekaletname, imza sirküleri, tebligata esas KEP adresi Beyan Belgesi,</w:t>
      </w:r>
    </w:p>
    <w:p w14:paraId="71E9D5EE" w14:textId="77777777" w:rsidR="007205B6" w:rsidRPr="00B75A4B" w:rsidRDefault="007205B6" w:rsidP="007205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>c) Doküman alındığına ilişkin dekont,</w:t>
      </w:r>
    </w:p>
    <w:p w14:paraId="32C0F064" w14:textId="7967F734" w:rsidR="007205B6" w:rsidRPr="00B75A4B" w:rsidRDefault="007205B6" w:rsidP="007205B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5A4B">
        <w:rPr>
          <w:rFonts w:ascii="Times New Roman" w:hAnsi="Times New Roman" w:cs="Times New Roman"/>
          <w:bCs/>
          <w:sz w:val="24"/>
          <w:szCs w:val="24"/>
        </w:rPr>
        <w:t>ç</w:t>
      </w:r>
      <w:proofErr w:type="gramEnd"/>
      <w:r w:rsidRPr="00B75A4B">
        <w:rPr>
          <w:rFonts w:ascii="Times New Roman" w:hAnsi="Times New Roman" w:cs="Times New Roman"/>
          <w:bCs/>
          <w:sz w:val="24"/>
          <w:szCs w:val="24"/>
        </w:rPr>
        <w:t>) II. Kısım için bu idari şartnamenin 8 inci maddesi kapsamında artırmaya katılamayacak durumda olmadığını beyan eden örneği idari şartnamenin ekinde yer alan yazılı taahhütnameyi verecektir.</w:t>
      </w:r>
    </w:p>
    <w:p w14:paraId="2ED2F995" w14:textId="77777777" w:rsidR="007205B6" w:rsidRPr="00B75A4B" w:rsidRDefault="007205B6" w:rsidP="007205B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>d) IV. Kısım için artırmaya girmek isteyenler I. Kısımda Dokuz Branşta kazandıkları lisansların ücretlerini ödediklerine dair dekontu EKİP sistemine yükleyecektir.</w:t>
      </w:r>
    </w:p>
    <w:p w14:paraId="6EBD8704" w14:textId="77777777" w:rsidR="007205B6" w:rsidRPr="00B75A4B" w:rsidRDefault="007205B6" w:rsidP="007205B6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Cs/>
          <w:sz w:val="24"/>
          <w:szCs w:val="24"/>
        </w:rPr>
        <w:t xml:space="preserve">e) </w:t>
      </w:r>
      <w:bookmarkStart w:id="0" w:name="_Hlk215649289"/>
      <w:r w:rsidRPr="00B75A4B">
        <w:rPr>
          <w:rFonts w:ascii="Times New Roman" w:hAnsi="Times New Roman" w:cs="Times New Roman"/>
          <w:bCs/>
          <w:sz w:val="24"/>
          <w:szCs w:val="24"/>
        </w:rPr>
        <w:t xml:space="preserve">İdarece yapılacak </w:t>
      </w:r>
      <w:bookmarkEnd w:id="0"/>
      <w:r w:rsidRPr="00B75A4B">
        <w:rPr>
          <w:rFonts w:ascii="Times New Roman" w:hAnsi="Times New Roman" w:cs="Times New Roman"/>
          <w:bCs/>
          <w:sz w:val="24"/>
          <w:szCs w:val="24"/>
        </w:rPr>
        <w:t xml:space="preserve">tüm tebligatlar başvuru sahiplerinin KEP adreslerine yapılacağından adres kaydının doğruluğu başvuru sahibinin sorumluluğundadır. </w:t>
      </w:r>
    </w:p>
    <w:p w14:paraId="77F1A600" w14:textId="77777777" w:rsidR="007205B6" w:rsidRPr="00B75A4B" w:rsidRDefault="007205B6" w:rsidP="007205B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75A4B">
        <w:rPr>
          <w:rFonts w:ascii="Times New Roman" w:hAnsi="Times New Roman" w:cs="Times New Roman"/>
          <w:sz w:val="24"/>
          <w:szCs w:val="24"/>
        </w:rPr>
        <w:t xml:space="preserve">f) Dosya temini için özel hastane mesul müdür/müdür yardımcıları, unvanına sahip oldukları özel hastanelerin bağlı olduğu tüzel kişiliği temsilen teklif vermeye yetkili kişi bilgileri ile yukarıda sayılan başvuruya esas belgeleri </w:t>
      </w:r>
      <w:r w:rsidRPr="00B75A4B">
        <w:rPr>
          <w:rFonts w:ascii="Times New Roman" w:hAnsi="Times New Roman" w:cs="Times New Roman"/>
          <w:b/>
          <w:bCs/>
          <w:sz w:val="24"/>
          <w:szCs w:val="24"/>
        </w:rPr>
        <w:t xml:space="preserve">23.03.2026 </w:t>
      </w:r>
      <w:proofErr w:type="gramStart"/>
      <w:r w:rsidRPr="00B75A4B">
        <w:rPr>
          <w:rFonts w:ascii="Times New Roman" w:hAnsi="Times New Roman" w:cs="Times New Roman"/>
          <w:b/>
          <w:bCs/>
          <w:sz w:val="24"/>
          <w:szCs w:val="24"/>
        </w:rPr>
        <w:t>Pazartesi</w:t>
      </w:r>
      <w:proofErr w:type="gramEnd"/>
      <w:r w:rsidRPr="00B75A4B">
        <w:rPr>
          <w:rFonts w:ascii="Times New Roman" w:hAnsi="Times New Roman" w:cs="Times New Roman"/>
          <w:b/>
          <w:bCs/>
          <w:sz w:val="24"/>
          <w:szCs w:val="24"/>
        </w:rPr>
        <w:t xml:space="preserve"> günü 23:59’a kadar EKİP sistemine</w:t>
      </w:r>
      <w:r w:rsidRPr="00B75A4B">
        <w:rPr>
          <w:rFonts w:ascii="Times New Roman" w:hAnsi="Times New Roman" w:cs="Times New Roman"/>
          <w:sz w:val="24"/>
          <w:szCs w:val="24"/>
        </w:rPr>
        <w:t xml:space="preserve"> yükleyeceklerdir. </w:t>
      </w:r>
    </w:p>
    <w:p w14:paraId="0C7A5074" w14:textId="77777777" w:rsidR="007205B6" w:rsidRPr="00B75A4B" w:rsidRDefault="007205B6" w:rsidP="007205B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75A4B">
        <w:rPr>
          <w:rFonts w:ascii="Times New Roman" w:hAnsi="Times New Roman" w:cs="Times New Roman"/>
          <w:sz w:val="24"/>
          <w:szCs w:val="24"/>
        </w:rPr>
        <w:t xml:space="preserve">g) Genel müdürlüğümüz Özel Hastaneler Dairesi Başkanlığı tarafından, ilgililerce EKİP sistemine yüklenen belgelerin doğruluğu durumunda doküman indirilebilecek, belgelerde eksiklik tespit edilmesi halinde düzeltilmek üzere artırma tarihinden önce başvuru sahiplerine bildirim yapılacaktır. </w:t>
      </w:r>
    </w:p>
    <w:p w14:paraId="3D28093C" w14:textId="36A7A04B" w:rsidR="00DD2DE6" w:rsidRPr="00B75A4B" w:rsidRDefault="00DD2DE6" w:rsidP="007205B6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5.2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.Yukarıdaki belgelerin EKİP sistemine yüklenmesinden sonra EKİP sisteminden indirilecek olan Taahhüt belgesinin başvuru sahibini temsile yetkili kişi tarafından ıslak imzalı çıktısı idareye teslim edilecektir. </w:t>
      </w:r>
    </w:p>
    <w:p w14:paraId="43F71A8A" w14:textId="65968EA3" w:rsidR="00DD2DE6" w:rsidRPr="00B75A4B" w:rsidRDefault="00DD2DE6" w:rsidP="00166C84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5.3.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B75A4B">
        <w:rPr>
          <w:rFonts w:ascii="Times New Roman" w:hAnsi="Times New Roman" w:cs="Times New Roman"/>
          <w:bCs/>
          <w:sz w:val="24"/>
          <w:szCs w:val="24"/>
        </w:rPr>
        <w:t>II.KISIM’a</w:t>
      </w:r>
      <w:proofErr w:type="spellEnd"/>
      <w:proofErr w:type="gramEnd"/>
      <w:r w:rsidRPr="00B75A4B">
        <w:rPr>
          <w:rFonts w:ascii="Times New Roman" w:hAnsi="Times New Roman" w:cs="Times New Roman"/>
          <w:bCs/>
          <w:sz w:val="24"/>
          <w:szCs w:val="24"/>
        </w:rPr>
        <w:t xml:space="preserve"> teklif verecek olan ve EKİP sisteminde kaydı olmayan gerçek veya tüzel kişi başvuru sahipleri EKİP sistemine yükleyemeyecekleri için 5.1. madde de yer alan a, b, c ve ç bentlerinde belirtilen belgeler</w:t>
      </w:r>
      <w:r w:rsidR="00C10ECD" w:rsidRPr="00B75A4B">
        <w:rPr>
          <w:rFonts w:ascii="Times New Roman" w:hAnsi="Times New Roman" w:cs="Times New Roman"/>
          <w:bCs/>
          <w:sz w:val="24"/>
          <w:szCs w:val="24"/>
        </w:rPr>
        <w:t>i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teklif zarfında komisyona sunacaklardır.</w:t>
      </w:r>
    </w:p>
    <w:p w14:paraId="52786061" w14:textId="275EFAF5" w:rsidR="00166C84" w:rsidRPr="00B75A4B" w:rsidRDefault="00166C84" w:rsidP="00166C84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6.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5A4B">
        <w:rPr>
          <w:rFonts w:ascii="Times New Roman" w:hAnsi="Times New Roman" w:cs="Times New Roman"/>
          <w:b/>
          <w:bCs/>
          <w:sz w:val="24"/>
          <w:szCs w:val="24"/>
        </w:rPr>
        <w:t>Artırma dokümanının temini ve kapalı zarfların teslimi</w:t>
      </w:r>
    </w:p>
    <w:p w14:paraId="6BE2F2A7" w14:textId="64B4B089" w:rsidR="00166C84" w:rsidRPr="00B75A4B" w:rsidRDefault="007A26DB" w:rsidP="00166C84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6</w:t>
      </w:r>
      <w:r w:rsidR="00E43F41"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="00EC5442" w:rsidRPr="00B75A4B">
        <w:rPr>
          <w:rFonts w:ascii="Times New Roman" w:hAnsi="Times New Roman" w:cs="Times New Roman"/>
          <w:b/>
          <w:sz w:val="24"/>
          <w:szCs w:val="24"/>
        </w:rPr>
        <w:t>1.</w:t>
      </w:r>
      <w:r w:rsidR="00E43F41"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215768464"/>
      <w:r w:rsidR="00166C84" w:rsidRPr="00B75A4B">
        <w:rPr>
          <w:rFonts w:ascii="Times New Roman" w:hAnsi="Times New Roman" w:cs="Times New Roman"/>
          <w:bCs/>
          <w:sz w:val="24"/>
          <w:szCs w:val="24"/>
        </w:rPr>
        <w:t xml:space="preserve">Artırmaya katılmak isteyenler 1.000,00 TL doküman bedelini ödeme koşuluyla artırma dokümanını satın almak zorundadır. Doküman bedeli Sağlık Bakanlığı Merkez Saymanlık Müdürlüğü TR130000100100000350154031 </w:t>
      </w:r>
      <w:proofErr w:type="spellStart"/>
      <w:r w:rsidR="00166C84" w:rsidRPr="00B75A4B">
        <w:rPr>
          <w:rFonts w:ascii="Times New Roman" w:hAnsi="Times New Roman" w:cs="Times New Roman"/>
          <w:bCs/>
          <w:sz w:val="24"/>
          <w:szCs w:val="24"/>
        </w:rPr>
        <w:t>nolu</w:t>
      </w:r>
      <w:proofErr w:type="spellEnd"/>
      <w:r w:rsidR="00166C84" w:rsidRPr="00B75A4B">
        <w:rPr>
          <w:rFonts w:ascii="Times New Roman" w:hAnsi="Times New Roman" w:cs="Times New Roman"/>
          <w:bCs/>
          <w:sz w:val="24"/>
          <w:szCs w:val="24"/>
        </w:rPr>
        <w:t xml:space="preserve"> IBAN hesabına ‘</w:t>
      </w:r>
      <w:r w:rsidR="007205B6" w:rsidRPr="00B75A4B">
        <w:rPr>
          <w:rFonts w:ascii="Times New Roman" w:hAnsi="Times New Roman" w:cs="Times New Roman"/>
          <w:b/>
          <w:bCs/>
          <w:sz w:val="24"/>
          <w:szCs w:val="24"/>
        </w:rPr>
        <w:t>İkinci Planlama Lisans Artırma</w:t>
      </w:r>
      <w:r w:rsidR="007205B6"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05B6" w:rsidRPr="00B75A4B">
        <w:rPr>
          <w:rFonts w:ascii="Times New Roman" w:hAnsi="Times New Roman" w:cs="Times New Roman"/>
          <w:b/>
          <w:sz w:val="24"/>
          <w:szCs w:val="24"/>
        </w:rPr>
        <w:t xml:space="preserve">İşi Doküman Bedeli’ </w:t>
      </w:r>
      <w:r w:rsidR="00166C84" w:rsidRPr="00B75A4B">
        <w:rPr>
          <w:rFonts w:ascii="Times New Roman" w:hAnsi="Times New Roman" w:cs="Times New Roman"/>
          <w:bCs/>
          <w:sz w:val="24"/>
          <w:szCs w:val="24"/>
        </w:rPr>
        <w:t>açıklaması ile yatırılacaktır. I., II</w:t>
      </w:r>
      <w:r w:rsidR="00CF5A82" w:rsidRPr="00B75A4B">
        <w:rPr>
          <w:rFonts w:ascii="Times New Roman" w:hAnsi="Times New Roman" w:cs="Times New Roman"/>
          <w:bCs/>
          <w:sz w:val="24"/>
          <w:szCs w:val="24"/>
        </w:rPr>
        <w:t>I</w:t>
      </w:r>
      <w:r w:rsidR="00166C84" w:rsidRPr="00B75A4B">
        <w:rPr>
          <w:rFonts w:ascii="Times New Roman" w:hAnsi="Times New Roman" w:cs="Times New Roman"/>
          <w:bCs/>
          <w:sz w:val="24"/>
          <w:szCs w:val="24"/>
        </w:rPr>
        <w:t xml:space="preserve">., ve IV. </w:t>
      </w:r>
      <w:proofErr w:type="spellStart"/>
      <w:r w:rsidR="00166C84" w:rsidRPr="00B75A4B">
        <w:rPr>
          <w:rFonts w:ascii="Times New Roman" w:hAnsi="Times New Roman" w:cs="Times New Roman"/>
          <w:bCs/>
          <w:sz w:val="24"/>
          <w:szCs w:val="24"/>
        </w:rPr>
        <w:t>KISIM’lara</w:t>
      </w:r>
      <w:proofErr w:type="spellEnd"/>
      <w:r w:rsidR="00166C84" w:rsidRPr="00B75A4B">
        <w:rPr>
          <w:rFonts w:ascii="Times New Roman" w:hAnsi="Times New Roman" w:cs="Times New Roman"/>
          <w:bCs/>
          <w:sz w:val="24"/>
          <w:szCs w:val="24"/>
        </w:rPr>
        <w:t xml:space="preserve"> başvuracaklar dekontu EKİP sistemine (</w:t>
      </w:r>
      <w:hyperlink r:id="rId13" w:history="1">
        <w:r w:rsidR="00166C84" w:rsidRPr="00B75A4B">
          <w:rPr>
            <w:rFonts w:ascii="Times New Roman" w:hAnsi="Times New Roman" w:cs="Times New Roman"/>
            <w:bCs/>
            <w:sz w:val="24"/>
            <w:szCs w:val="24"/>
          </w:rPr>
          <w:t>https://ekip.saglik.gov.tr</w:t>
        </w:r>
      </w:hyperlink>
      <w:r w:rsidR="00166C84" w:rsidRPr="00B75A4B">
        <w:rPr>
          <w:rFonts w:ascii="Times New Roman" w:hAnsi="Times New Roman" w:cs="Times New Roman"/>
          <w:bCs/>
          <w:sz w:val="24"/>
          <w:szCs w:val="24"/>
        </w:rPr>
        <w:t>) yükleyerek dokümanı temin edebileceklerdir.</w:t>
      </w:r>
    </w:p>
    <w:bookmarkEnd w:id="1"/>
    <w:p w14:paraId="1960547B" w14:textId="02E56D7C" w:rsidR="00EC5442" w:rsidRPr="00B75A4B" w:rsidRDefault="00EC5442" w:rsidP="00166C84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6.2.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B75A4B">
        <w:rPr>
          <w:rFonts w:ascii="Times New Roman" w:hAnsi="Times New Roman" w:cs="Times New Roman"/>
          <w:bCs/>
          <w:sz w:val="24"/>
          <w:szCs w:val="24"/>
        </w:rPr>
        <w:t>II.KISIM’a</w:t>
      </w:r>
      <w:proofErr w:type="spellEnd"/>
      <w:proofErr w:type="gramEnd"/>
      <w:r w:rsidRPr="00B75A4B">
        <w:rPr>
          <w:rFonts w:ascii="Times New Roman" w:hAnsi="Times New Roman" w:cs="Times New Roman"/>
          <w:bCs/>
          <w:sz w:val="24"/>
          <w:szCs w:val="24"/>
        </w:rPr>
        <w:t xml:space="preserve"> teklif vermek isteyen gerçek veya tüzel kişiler arttırma dokümanını Sağlık Hizmetleri Genel Müdürlüğü İdari ve Mali İşler Daire Başkanlığı </w:t>
      </w:r>
      <w:proofErr w:type="spellStart"/>
      <w:r w:rsidRPr="00B75A4B">
        <w:rPr>
          <w:rFonts w:ascii="Times New Roman" w:hAnsi="Times New Roman" w:cs="Times New Roman"/>
          <w:bCs/>
          <w:sz w:val="24"/>
          <w:szCs w:val="24"/>
        </w:rPr>
        <w:t>Satınalma</w:t>
      </w:r>
      <w:proofErr w:type="spellEnd"/>
      <w:r w:rsidRPr="00B75A4B">
        <w:rPr>
          <w:rFonts w:ascii="Times New Roman" w:hAnsi="Times New Roman" w:cs="Times New Roman"/>
          <w:bCs/>
          <w:sz w:val="24"/>
          <w:szCs w:val="24"/>
        </w:rPr>
        <w:t xml:space="preserve"> Biriminden dekont ibraz ederek imza karşılığı temin edeceklerdir.</w:t>
      </w:r>
    </w:p>
    <w:p w14:paraId="09FAD81B" w14:textId="268A2AE5" w:rsidR="00E43F41" w:rsidRPr="00B75A4B" w:rsidRDefault="007A26DB" w:rsidP="00890D2F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7</w:t>
      </w:r>
      <w:r w:rsidR="00E43F41"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="00E43F41" w:rsidRPr="00B75A4B">
        <w:rPr>
          <w:rFonts w:ascii="Times New Roman" w:hAnsi="Times New Roman" w:cs="Times New Roman"/>
          <w:bCs/>
          <w:sz w:val="24"/>
          <w:szCs w:val="24"/>
        </w:rPr>
        <w:t xml:space="preserve"> Satışa konu lisanların tahmini bedelleri üzerinden %20 oranında geçici teminat alınacaktır.</w:t>
      </w:r>
    </w:p>
    <w:p w14:paraId="1F37378F" w14:textId="5DE80472" w:rsidR="00E43F41" w:rsidRPr="00B75A4B" w:rsidRDefault="007A26DB" w:rsidP="00890D2F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8</w:t>
      </w:r>
      <w:r w:rsidR="00E43F41"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="00E43F41"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112C" w:rsidRPr="00B75A4B">
        <w:rPr>
          <w:rFonts w:ascii="Times New Roman" w:hAnsi="Times New Roman" w:cs="Times New Roman"/>
          <w:bCs/>
          <w:sz w:val="24"/>
          <w:szCs w:val="24"/>
        </w:rPr>
        <w:t>Tekliflerin geçerlilik süresi, artırma tarihinden itibaren 60 (altmış) takvim günüdür.</w:t>
      </w:r>
    </w:p>
    <w:p w14:paraId="245B3873" w14:textId="676E6517" w:rsidR="00E43F41" w:rsidRPr="00B75A4B" w:rsidRDefault="007A26DB" w:rsidP="00890D2F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9</w:t>
      </w:r>
      <w:r w:rsidR="00E43F41"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="00E43F41" w:rsidRPr="00B75A4B">
        <w:rPr>
          <w:rFonts w:ascii="Times New Roman" w:hAnsi="Times New Roman" w:cs="Times New Roman"/>
          <w:bCs/>
          <w:sz w:val="24"/>
          <w:szCs w:val="24"/>
        </w:rPr>
        <w:t xml:space="preserve"> Artırmaya sadece yerli istekliler katılabilecektir.</w:t>
      </w:r>
    </w:p>
    <w:p w14:paraId="168C0A91" w14:textId="0657B27A" w:rsidR="00E43F41" w:rsidRPr="00B75A4B" w:rsidRDefault="00E43F41" w:rsidP="00890D2F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7A26DB" w:rsidRPr="00B75A4B">
        <w:rPr>
          <w:rFonts w:ascii="Times New Roman" w:hAnsi="Times New Roman" w:cs="Times New Roman"/>
          <w:b/>
          <w:sz w:val="24"/>
          <w:szCs w:val="24"/>
        </w:rPr>
        <w:t>0</w:t>
      </w:r>
      <w:r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Lisans Satışı üzerinde kalan istekli bu hakkını bir başka gerçek veya tüzel kişiye </w:t>
      </w:r>
      <w:r w:rsidR="00C10ECD" w:rsidRPr="00B75A4B">
        <w:rPr>
          <w:rFonts w:ascii="Times New Roman" w:hAnsi="Times New Roman" w:cs="Times New Roman"/>
          <w:bCs/>
          <w:sz w:val="24"/>
          <w:szCs w:val="24"/>
        </w:rPr>
        <w:t>devredemeyecektir.</w:t>
      </w:r>
    </w:p>
    <w:p w14:paraId="157E1D91" w14:textId="30B4F860" w:rsidR="00E43F41" w:rsidRPr="00B75A4B" w:rsidRDefault="00E43F41" w:rsidP="00890D2F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1</w:t>
      </w:r>
      <w:r w:rsidR="007A26DB" w:rsidRPr="00B75A4B">
        <w:rPr>
          <w:rFonts w:ascii="Times New Roman" w:hAnsi="Times New Roman" w:cs="Times New Roman"/>
          <w:b/>
          <w:sz w:val="24"/>
          <w:szCs w:val="24"/>
        </w:rPr>
        <w:t>1</w:t>
      </w:r>
      <w:r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="00890D2F"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1F26" w:rsidRPr="00B75A4B">
        <w:rPr>
          <w:rFonts w:ascii="Times New Roman" w:hAnsi="Times New Roman" w:cs="Times New Roman"/>
          <w:bCs/>
          <w:sz w:val="24"/>
          <w:szCs w:val="24"/>
        </w:rPr>
        <w:t>Arttırmaya konu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1F26" w:rsidRPr="00B75A4B">
        <w:rPr>
          <w:rFonts w:ascii="Times New Roman" w:hAnsi="Times New Roman" w:cs="Times New Roman"/>
          <w:bCs/>
          <w:sz w:val="24"/>
          <w:szCs w:val="24"/>
        </w:rPr>
        <w:t>l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isanslarla ilgili, her </w:t>
      </w:r>
      <w:r w:rsidR="00A1066B" w:rsidRPr="00B75A4B">
        <w:rPr>
          <w:rFonts w:ascii="Times New Roman" w:hAnsi="Times New Roman" w:cs="Times New Roman"/>
          <w:bCs/>
          <w:sz w:val="24"/>
          <w:szCs w:val="24"/>
        </w:rPr>
        <w:t xml:space="preserve">türlü </w:t>
      </w:r>
      <w:r w:rsidRPr="00B75A4B">
        <w:rPr>
          <w:rFonts w:ascii="Times New Roman" w:hAnsi="Times New Roman" w:cs="Times New Roman"/>
          <w:bCs/>
          <w:sz w:val="24"/>
          <w:szCs w:val="24"/>
        </w:rPr>
        <w:t>vergi, resim, harç ve mali yükümlülükler istekliye aittir.</w:t>
      </w:r>
    </w:p>
    <w:p w14:paraId="224102B1" w14:textId="41662410" w:rsidR="00E43F41" w:rsidRPr="00B75A4B" w:rsidRDefault="00E43F41" w:rsidP="00890D2F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1</w:t>
      </w:r>
      <w:r w:rsidR="007A26DB" w:rsidRPr="00B75A4B">
        <w:rPr>
          <w:rFonts w:ascii="Times New Roman" w:hAnsi="Times New Roman" w:cs="Times New Roman"/>
          <w:b/>
          <w:sz w:val="24"/>
          <w:szCs w:val="24"/>
        </w:rPr>
        <w:t>2</w:t>
      </w:r>
      <w:r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Artırma Komisyonu açık artırma yapıp yapmamakta tamamen serbesttir, her aşamada arttırmayı iptale yetkilidir. Başvuru sahipleri iptalden kaynaklı hak ve alacak talebinde buluna</w:t>
      </w:r>
      <w:r w:rsidR="00C10ECD" w:rsidRPr="00B75A4B">
        <w:rPr>
          <w:rFonts w:ascii="Times New Roman" w:hAnsi="Times New Roman" w:cs="Times New Roman"/>
          <w:bCs/>
          <w:sz w:val="24"/>
          <w:szCs w:val="24"/>
        </w:rPr>
        <w:t>mayacaktır.</w:t>
      </w:r>
    </w:p>
    <w:p w14:paraId="331110ED" w14:textId="06307629" w:rsidR="00E43F41" w:rsidRPr="00B75A4B" w:rsidRDefault="00E43F41" w:rsidP="00890D2F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1</w:t>
      </w:r>
      <w:r w:rsidR="007A26DB" w:rsidRPr="00B75A4B">
        <w:rPr>
          <w:rFonts w:ascii="Times New Roman" w:hAnsi="Times New Roman" w:cs="Times New Roman"/>
          <w:b/>
          <w:sz w:val="24"/>
          <w:szCs w:val="24"/>
        </w:rPr>
        <w:t>3</w:t>
      </w:r>
      <w:r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11.11.2025 tarih</w:t>
      </w:r>
      <w:r w:rsidR="00C10ECD" w:rsidRPr="00B75A4B">
        <w:rPr>
          <w:rFonts w:ascii="Times New Roman" w:hAnsi="Times New Roman" w:cs="Times New Roman"/>
          <w:bCs/>
          <w:sz w:val="24"/>
          <w:szCs w:val="24"/>
        </w:rPr>
        <w:t>li ve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33074 sayılı </w:t>
      </w:r>
      <w:proofErr w:type="gramStart"/>
      <w:r w:rsidRPr="00B75A4B">
        <w:rPr>
          <w:rFonts w:ascii="Times New Roman" w:hAnsi="Times New Roman" w:cs="Times New Roman"/>
          <w:bCs/>
          <w:sz w:val="24"/>
          <w:szCs w:val="24"/>
        </w:rPr>
        <w:t>Resmi</w:t>
      </w:r>
      <w:proofErr w:type="gramEnd"/>
      <w:r w:rsidRPr="00B75A4B">
        <w:rPr>
          <w:rFonts w:ascii="Times New Roman" w:hAnsi="Times New Roman" w:cs="Times New Roman"/>
          <w:bCs/>
          <w:sz w:val="24"/>
          <w:szCs w:val="24"/>
        </w:rPr>
        <w:t xml:space="preserve"> Gazetede yayımla</w:t>
      </w:r>
      <w:r w:rsidR="00832523" w:rsidRPr="00B75A4B">
        <w:rPr>
          <w:rFonts w:ascii="Times New Roman" w:hAnsi="Times New Roman" w:cs="Times New Roman"/>
          <w:bCs/>
          <w:sz w:val="24"/>
          <w:szCs w:val="24"/>
        </w:rPr>
        <w:t>na</w:t>
      </w:r>
      <w:r w:rsidRPr="00B75A4B">
        <w:rPr>
          <w:rFonts w:ascii="Times New Roman" w:hAnsi="Times New Roman" w:cs="Times New Roman"/>
          <w:bCs/>
          <w:sz w:val="24"/>
          <w:szCs w:val="24"/>
        </w:rPr>
        <w:t>rak yürürlüğe giren Sağlık Hizmetleri Lisans Yönetmeliğinin 9. Maddesi kapsamında olanlar artırmaya katılama</w:t>
      </w:r>
      <w:r w:rsidR="00C10ECD" w:rsidRPr="00B75A4B">
        <w:rPr>
          <w:rFonts w:ascii="Times New Roman" w:hAnsi="Times New Roman" w:cs="Times New Roman"/>
          <w:bCs/>
          <w:sz w:val="24"/>
          <w:szCs w:val="24"/>
        </w:rPr>
        <w:t>yacaktır.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Bu hükme aykırı hareket edenlerin tespiti halinde geçici teminatları genel bütçeye gelir kaydedil</w:t>
      </w:r>
      <w:r w:rsidR="00C10ECD" w:rsidRPr="00B75A4B">
        <w:rPr>
          <w:rFonts w:ascii="Times New Roman" w:hAnsi="Times New Roman" w:cs="Times New Roman"/>
          <w:bCs/>
          <w:sz w:val="24"/>
          <w:szCs w:val="24"/>
        </w:rPr>
        <w:t>ecektir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C0D9BAC" w14:textId="02BA6C0D" w:rsidR="009A4849" w:rsidRPr="00B75A4B" w:rsidRDefault="009A4849" w:rsidP="00890D2F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1</w:t>
      </w:r>
      <w:r w:rsidR="007A26DB" w:rsidRPr="00B75A4B">
        <w:rPr>
          <w:rFonts w:ascii="Times New Roman" w:hAnsi="Times New Roman" w:cs="Times New Roman"/>
          <w:b/>
          <w:sz w:val="24"/>
          <w:szCs w:val="24"/>
        </w:rPr>
        <w:t>4</w:t>
      </w:r>
      <w:r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Tahmini bedelin altındaki teklifler değerlendirmeye alınmayacaktır. </w:t>
      </w:r>
    </w:p>
    <w:p w14:paraId="527701A0" w14:textId="6DE0DE02" w:rsidR="001C3876" w:rsidRPr="00B75A4B" w:rsidRDefault="001C3876" w:rsidP="00890D2F">
      <w:pPr>
        <w:tabs>
          <w:tab w:val="left" w:pos="709"/>
        </w:tabs>
        <w:overflowPunct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sz w:val="24"/>
          <w:szCs w:val="24"/>
        </w:rPr>
        <w:t>1</w:t>
      </w:r>
      <w:r w:rsidR="007A26DB" w:rsidRPr="00B75A4B">
        <w:rPr>
          <w:rFonts w:ascii="Times New Roman" w:hAnsi="Times New Roman" w:cs="Times New Roman"/>
          <w:b/>
          <w:sz w:val="24"/>
          <w:szCs w:val="24"/>
        </w:rPr>
        <w:t>5</w:t>
      </w:r>
      <w:r w:rsidRPr="00B75A4B">
        <w:rPr>
          <w:rFonts w:ascii="Times New Roman" w:hAnsi="Times New Roman" w:cs="Times New Roman"/>
          <w:b/>
          <w:sz w:val="24"/>
          <w:szCs w:val="24"/>
        </w:rPr>
        <w:t>.</w:t>
      </w:r>
      <w:r w:rsidRPr="00B7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215649485"/>
      <w:r w:rsidR="00177B1D" w:rsidRPr="00B75A4B">
        <w:rPr>
          <w:rFonts w:ascii="Times New Roman" w:hAnsi="Times New Roman" w:cs="Times New Roman"/>
          <w:bCs/>
          <w:sz w:val="24"/>
          <w:szCs w:val="24"/>
        </w:rPr>
        <w:t>Başvuru sahipleri veya yetkili temsilcilerin artırma sırasında salonda hazır bulunması zorunludur.</w:t>
      </w:r>
      <w:bookmarkEnd w:id="2"/>
    </w:p>
    <w:p w14:paraId="5A9EDBF0" w14:textId="5DDE8646" w:rsidR="00EE1F26" w:rsidRPr="00B75A4B" w:rsidRDefault="00EE1F26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3CD21681" w14:textId="62B61BFE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F5CC3E6" w14:textId="24D44C96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F8ADE0C" w14:textId="0D755E1C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6AA81370" w14:textId="4CFEA387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5FD444D6" w14:textId="6D61BAED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594D1998" w14:textId="7DDBD407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561FB63" w14:textId="4AF60611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5B5392D1" w14:textId="30343132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5D5019C3" w14:textId="64F93C6F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48904C0F" w14:textId="62C2BE34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6407BA2A" w14:textId="177DBEF8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4E13DE2D" w14:textId="6B3F3305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2953C60" w14:textId="623A2EED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6D272445" w14:textId="11A753AB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5B419079" w14:textId="7D506B7D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11388C14" w14:textId="4162A3DF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00357C3B" w14:textId="1EEB8B39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4D48CE7E" w14:textId="7D269641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4C5F3DB0" w14:textId="7CCE6F5C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1693283E" w14:textId="267B83E7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6B80034A" w14:textId="290B2DF0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2CEE1400" w14:textId="4482063D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4B361B84" w14:textId="75CA6A1F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15618ED" w14:textId="0F072B12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210C0577" w14:textId="653A7B59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0F9AEC5D" w14:textId="456A55E5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1B6E0F2E" w14:textId="68491B25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57A34690" w14:textId="2DD6E046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2766AEBB" w14:textId="2949F27C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14E83B84" w14:textId="2C4000D5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2E6CC8F7" w14:textId="1E66808D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5D5E6C60" w14:textId="0A707FD6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18E4E9DE" w14:textId="20ECBB2C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34D55270" w14:textId="12379F26" w:rsidR="00EA2FC4" w:rsidRPr="00B75A4B" w:rsidRDefault="00EA2FC4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7AE12847" w14:textId="2AD323D4" w:rsidR="00B75A4B" w:rsidRPr="00B75A4B" w:rsidRDefault="00B75A4B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0112558F" w14:textId="77777777" w:rsidR="00B75A4B" w:rsidRPr="00B75A4B" w:rsidRDefault="00B75A4B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119157AE" w14:textId="4F222EF9" w:rsidR="00EE1F26" w:rsidRPr="00B75A4B" w:rsidRDefault="00EE1F26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6D70E696" w14:textId="1F4B0A6C" w:rsidR="00EE1F26" w:rsidRPr="00B75A4B" w:rsidRDefault="00EE1F26" w:rsidP="0016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8F8F8"/>
          <w:lang w:eastAsia="tr-TR"/>
          <w14:textOutline w14:w="9525" w14:cap="rnd" w14:cmpd="sng" w14:algn="ctr">
            <w14:noFill/>
            <w14:prstDash w14:val="solid"/>
            <w14:bevel/>
          </w14:textOutline>
        </w:rPr>
      </w:pPr>
    </w:p>
    <w:p w14:paraId="0A01BC34" w14:textId="77777777" w:rsidR="008D3111" w:rsidRPr="00B75A4B" w:rsidRDefault="008D3111" w:rsidP="00166C84">
      <w:pPr>
        <w:pStyle w:val="ListeParagraf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ARTTIRMA LİSTESİ VE TAHMİNİ BEDELLER</w:t>
      </w:r>
    </w:p>
    <w:p w14:paraId="7F9DC7D1" w14:textId="77777777" w:rsidR="008D3111" w:rsidRPr="00B75A4B" w:rsidRDefault="008D3111" w:rsidP="00166C84">
      <w:pPr>
        <w:pStyle w:val="ListeParagraf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8731D" w14:textId="77777777" w:rsidR="007205B6" w:rsidRPr="00B75A4B" w:rsidRDefault="007205B6" w:rsidP="007205B6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B75A4B">
        <w:rPr>
          <w:rFonts w:ascii="Times New Roman" w:hAnsi="Times New Roman"/>
          <w:b/>
          <w:bCs/>
          <w:sz w:val="24"/>
          <w:szCs w:val="24"/>
        </w:rPr>
        <w:t>KISIM</w:t>
      </w:r>
    </w:p>
    <w:p w14:paraId="5D64DD6D" w14:textId="77777777" w:rsidR="007205B6" w:rsidRPr="00B75A4B" w:rsidRDefault="007205B6" w:rsidP="007205B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 xml:space="preserve">Planlama İlan Metni Tablo 3. Planlanan Dokuz Branşa Ait Kadro Lisans Sayıları ve </w:t>
      </w:r>
    </w:p>
    <w:p w14:paraId="018F79CA" w14:textId="77777777" w:rsidR="007205B6" w:rsidRPr="00B75A4B" w:rsidRDefault="007205B6" w:rsidP="007205B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Planlama İlan Metni Tablo.</w:t>
      </w:r>
      <w:proofErr w:type="gramStart"/>
      <w:r w:rsidRPr="00B75A4B">
        <w:rPr>
          <w:rFonts w:ascii="Times New Roman" w:hAnsi="Times New Roman" w:cs="Times New Roman"/>
          <w:b/>
          <w:bCs/>
          <w:sz w:val="24"/>
          <w:szCs w:val="24"/>
        </w:rPr>
        <w:t>4  Yönetmelik</w:t>
      </w:r>
      <w:proofErr w:type="gramEnd"/>
      <w:r w:rsidRPr="00B75A4B">
        <w:rPr>
          <w:rFonts w:ascii="Times New Roman" w:hAnsi="Times New Roman" w:cs="Times New Roman"/>
          <w:b/>
          <w:bCs/>
          <w:sz w:val="24"/>
          <w:szCs w:val="24"/>
        </w:rPr>
        <w:t xml:space="preserve"> Gereği Bulundurulması Gereken Branşlar </w:t>
      </w:r>
    </w:p>
    <w:p w14:paraId="783FF007" w14:textId="77777777" w:rsidR="007205B6" w:rsidRPr="00B75A4B" w:rsidRDefault="007205B6" w:rsidP="007205B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Kadro Lisans Sayısı</w:t>
      </w:r>
    </w:p>
    <w:tbl>
      <w:tblPr>
        <w:tblpPr w:leftFromText="141" w:rightFromText="141" w:vertAnchor="text" w:horzAnchor="margin" w:tblpY="183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4608"/>
        <w:gridCol w:w="3405"/>
      </w:tblGrid>
      <w:tr w:rsidR="00B75A4B" w:rsidRPr="00B75A4B" w14:paraId="5393860F" w14:textId="77777777" w:rsidTr="00F66469">
        <w:trPr>
          <w:trHeight w:val="42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3ED8" w14:textId="77777777" w:rsidR="007205B6" w:rsidRPr="00B75A4B" w:rsidRDefault="007205B6" w:rsidP="007205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S. No 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50D" w14:textId="77777777" w:rsidR="007205B6" w:rsidRPr="00B75A4B" w:rsidRDefault="007205B6" w:rsidP="007205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Branş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62BB" w14:textId="77777777" w:rsidR="007205B6" w:rsidRPr="00B75A4B" w:rsidRDefault="007205B6" w:rsidP="007205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Lisans Adeti</w:t>
            </w:r>
          </w:p>
        </w:tc>
      </w:tr>
      <w:tr w:rsidR="00B75A4B" w:rsidRPr="00B75A4B" w14:paraId="335C2D68" w14:textId="77777777" w:rsidTr="00F66469">
        <w:trPr>
          <w:trHeight w:val="210"/>
        </w:trPr>
        <w:tc>
          <w:tcPr>
            <w:tcW w:w="9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DD64" w14:textId="77777777" w:rsidR="007205B6" w:rsidRPr="00B75A4B" w:rsidRDefault="007205B6" w:rsidP="007205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Dokuz Branşa Ait Kadro Lisans Sayıları</w:t>
            </w:r>
          </w:p>
        </w:tc>
      </w:tr>
      <w:tr w:rsidR="00B75A4B" w:rsidRPr="00B75A4B" w14:paraId="0D56C5C9" w14:textId="77777777" w:rsidTr="00F66469">
        <w:trPr>
          <w:trHeight w:val="2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ADB8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35BDD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Acil Tıp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67F60A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B75A4B" w:rsidRPr="00B75A4B" w14:paraId="642B175D" w14:textId="77777777" w:rsidTr="00F66469">
        <w:trPr>
          <w:trHeight w:val="2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7614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B0BC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 xml:space="preserve">Anesteziyoloji ve </w:t>
            </w:r>
            <w:proofErr w:type="spellStart"/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Reanimasyon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D037A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75A4B" w:rsidRPr="00B75A4B" w14:paraId="2FE20CC1" w14:textId="77777777" w:rsidTr="00F66469">
        <w:trPr>
          <w:trHeight w:val="2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C45E4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22661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Beyin ve Sinir Cerrahisi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0715F4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75A4B" w:rsidRPr="00B75A4B" w14:paraId="500C7863" w14:textId="77777777" w:rsidTr="00F66469">
        <w:trPr>
          <w:trHeight w:val="2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1D29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B6798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01E073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B75A4B" w:rsidRPr="00B75A4B" w14:paraId="45D20758" w14:textId="77777777" w:rsidTr="00F66469">
        <w:trPr>
          <w:trHeight w:val="2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5B4A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D9E2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908F2F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B75A4B" w:rsidRPr="00B75A4B" w14:paraId="5479434F" w14:textId="77777777" w:rsidTr="00F66469">
        <w:trPr>
          <w:trHeight w:val="2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8BD1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0AA63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59386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B75A4B" w:rsidRPr="00B75A4B" w14:paraId="093F34B1" w14:textId="77777777" w:rsidTr="00F66469">
        <w:trPr>
          <w:trHeight w:val="2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206A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5FDE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Kadın Hastalıkları ve Doğum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8AADED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75A4B" w:rsidRPr="00B75A4B" w14:paraId="2B317B91" w14:textId="77777777" w:rsidTr="00F66469">
        <w:trPr>
          <w:trHeight w:val="2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2ABD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57698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Nöroloji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336835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75A4B" w:rsidRPr="00B75A4B" w14:paraId="63B3E36D" w14:textId="77777777" w:rsidTr="00F66469">
        <w:trPr>
          <w:trHeight w:val="2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3A00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3E10C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Ortopedi ve Travmatoloji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3D7B67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75A4B" w:rsidRPr="00B75A4B" w14:paraId="042B8C86" w14:textId="77777777" w:rsidTr="00F66469">
        <w:trPr>
          <w:trHeight w:val="210"/>
        </w:trPr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8B19B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Toplamı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323517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sz w:val="24"/>
                <w:szCs w:val="24"/>
              </w:rPr>
              <w:t>1.350</w:t>
            </w:r>
          </w:p>
        </w:tc>
      </w:tr>
      <w:tr w:rsidR="00B75A4B" w:rsidRPr="00B75A4B" w14:paraId="35189A1E" w14:textId="77777777" w:rsidTr="00F66469">
        <w:trPr>
          <w:trHeight w:val="210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AA01" w14:textId="77777777" w:rsidR="007205B6" w:rsidRPr="00B75A4B" w:rsidRDefault="007205B6" w:rsidP="007205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Yönetmelik Gereği Bulundurulması Gereken Branşların Lisans Sayıları</w:t>
            </w:r>
          </w:p>
        </w:tc>
      </w:tr>
      <w:tr w:rsidR="00B75A4B" w:rsidRPr="00B75A4B" w14:paraId="560BB0BD" w14:textId="77777777" w:rsidTr="00F66469">
        <w:trPr>
          <w:trHeight w:val="2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D3BC1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A2033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Cs/>
                <w:sz w:val="24"/>
                <w:szCs w:val="24"/>
              </w:rPr>
              <w:t>Radyoloji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20A23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75A4B" w:rsidRPr="00B75A4B" w14:paraId="1C68894B" w14:textId="77777777" w:rsidTr="00F66469">
        <w:trPr>
          <w:trHeight w:val="2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1C34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EACB1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Cs/>
                <w:sz w:val="24"/>
                <w:szCs w:val="24"/>
              </w:rPr>
              <w:t>Tıbbi Biyokimya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3C5CF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75A4B" w:rsidRPr="00B75A4B" w14:paraId="06AD0FF5" w14:textId="77777777" w:rsidTr="00F66469">
        <w:trPr>
          <w:trHeight w:val="2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7B5B8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34BE1" w14:textId="77777777" w:rsidR="007205B6" w:rsidRPr="00B75A4B" w:rsidRDefault="007205B6" w:rsidP="00720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Cs/>
                <w:sz w:val="24"/>
                <w:szCs w:val="24"/>
              </w:rPr>
              <w:t>Tıbbi Mikrobiyoloji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2D048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75A4B" w:rsidRPr="00B75A4B" w14:paraId="64F8C60C" w14:textId="77777777" w:rsidTr="00F66469">
        <w:trPr>
          <w:trHeight w:val="210"/>
        </w:trPr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9ED84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Toplamı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29ADAF" w14:textId="77777777" w:rsidR="007205B6" w:rsidRPr="00B75A4B" w:rsidRDefault="007205B6" w:rsidP="007205B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</w:tbl>
    <w:p w14:paraId="36D2B265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2A615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A41DC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D3A50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2DB0A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A0684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8E7C6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0470A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1EF47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52374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DE202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44630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562A6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65185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245A3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674C0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9D139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C71FE" w14:textId="77777777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DE188" w14:textId="7DD31ED1" w:rsidR="007205B6" w:rsidRPr="00B75A4B" w:rsidRDefault="007205B6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04245" w14:textId="77777777" w:rsidR="0034404D" w:rsidRPr="00B75A4B" w:rsidRDefault="0034404D" w:rsidP="0034404D">
      <w:pPr>
        <w:tabs>
          <w:tab w:val="left" w:pos="5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Bir Adet Lisans Tahmini Bedeli 250.000,00 TL (İki Yüz Elli Bin Türk Lirası)’</w:t>
      </w:r>
      <w:proofErr w:type="spellStart"/>
      <w:r w:rsidRPr="00B75A4B">
        <w:rPr>
          <w:rFonts w:ascii="Times New Roman" w:hAnsi="Times New Roman" w:cs="Times New Roman"/>
          <w:b/>
          <w:bCs/>
          <w:sz w:val="24"/>
          <w:szCs w:val="24"/>
        </w:rPr>
        <w:t>dir</w:t>
      </w:r>
      <w:proofErr w:type="spellEnd"/>
      <w:r w:rsidRPr="00B75A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9B4342" w14:textId="77777777" w:rsidR="0034404D" w:rsidRPr="00B75A4B" w:rsidRDefault="0034404D" w:rsidP="0034404D">
      <w:pPr>
        <w:tabs>
          <w:tab w:val="left" w:pos="5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Bu kısımda artırma bedeli 50.000,00 TL (Elli Bin Türk Lirası)’</w:t>
      </w:r>
      <w:proofErr w:type="spellStart"/>
      <w:r w:rsidRPr="00B75A4B">
        <w:rPr>
          <w:rFonts w:ascii="Times New Roman" w:hAnsi="Times New Roman" w:cs="Times New Roman"/>
          <w:b/>
          <w:bCs/>
          <w:sz w:val="24"/>
          <w:szCs w:val="24"/>
        </w:rPr>
        <w:t>dir</w:t>
      </w:r>
      <w:proofErr w:type="spellEnd"/>
      <w:r w:rsidRPr="00B75A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52289F" w14:textId="725E9E76" w:rsidR="0034404D" w:rsidRPr="00B75A4B" w:rsidRDefault="0034404D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21AFD" w14:textId="0D023B26" w:rsidR="0034404D" w:rsidRPr="00B75A4B" w:rsidRDefault="0034404D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3CF1D" w14:textId="0C4D48C1" w:rsidR="0034404D" w:rsidRPr="00B75A4B" w:rsidRDefault="0034404D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CD6F4" w14:textId="17FF0305" w:rsidR="0034404D" w:rsidRPr="00B75A4B" w:rsidRDefault="0034404D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38905" w14:textId="376904C0" w:rsidR="0034404D" w:rsidRPr="00B75A4B" w:rsidRDefault="0034404D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7FD43" w14:textId="77777777" w:rsidR="00B75A4B" w:rsidRPr="00B75A4B" w:rsidRDefault="00B75A4B" w:rsidP="007205B6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0B51F" w14:textId="220D2DCD" w:rsidR="008D3111" w:rsidRPr="00B75A4B" w:rsidRDefault="008D3111" w:rsidP="00166C84">
      <w:pPr>
        <w:pStyle w:val="ListeParagraf"/>
        <w:numPr>
          <w:ilvl w:val="0"/>
          <w:numId w:val="4"/>
        </w:num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lastRenderedPageBreak/>
        <w:t>KISIM</w:t>
      </w:r>
    </w:p>
    <w:p w14:paraId="55C0E08E" w14:textId="77777777" w:rsidR="007205B6" w:rsidRPr="00B75A4B" w:rsidRDefault="007205B6" w:rsidP="007205B6">
      <w:pPr>
        <w:tabs>
          <w:tab w:val="left" w:pos="5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Planlama İlan Metni Tablo.</w:t>
      </w:r>
      <w:proofErr w:type="gramStart"/>
      <w:r w:rsidRPr="00B75A4B">
        <w:rPr>
          <w:rFonts w:ascii="Times New Roman" w:hAnsi="Times New Roman" w:cs="Times New Roman"/>
          <w:b/>
          <w:bCs/>
          <w:sz w:val="24"/>
          <w:szCs w:val="24"/>
        </w:rPr>
        <w:t>1a</w:t>
      </w:r>
      <w:proofErr w:type="gramEnd"/>
      <w:r w:rsidRPr="00B75A4B">
        <w:rPr>
          <w:rFonts w:ascii="Times New Roman" w:hAnsi="Times New Roman" w:cs="Times New Roman"/>
          <w:b/>
          <w:bCs/>
          <w:sz w:val="24"/>
          <w:szCs w:val="24"/>
        </w:rPr>
        <w:t xml:space="preserve"> İllerde Açılması Planlanan Özel Hastane Listesi </w:t>
      </w:r>
    </w:p>
    <w:tbl>
      <w:tblPr>
        <w:tblW w:w="9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975"/>
        <w:gridCol w:w="2769"/>
        <w:gridCol w:w="3693"/>
      </w:tblGrid>
      <w:tr w:rsidR="00B75A4B" w:rsidRPr="00B75A4B" w14:paraId="700FFFDA" w14:textId="77777777" w:rsidTr="0034404D">
        <w:trPr>
          <w:trHeight w:val="64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553D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3" w:name="_Hlk223105284"/>
            <w:r w:rsidRPr="00B75A4B">
              <w:rPr>
                <w:rFonts w:ascii="Times New Roman" w:hAnsi="Times New Roman" w:cs="Times New Roman"/>
                <w:b/>
                <w:bCs/>
              </w:rPr>
              <w:t xml:space="preserve">S. No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B318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4B">
              <w:rPr>
                <w:rFonts w:ascii="Times New Roman" w:hAnsi="Times New Roman" w:cs="Times New Roman"/>
                <w:b/>
                <w:bCs/>
              </w:rPr>
              <w:t>İl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6074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4B">
              <w:rPr>
                <w:rFonts w:ascii="Times New Roman" w:hAnsi="Times New Roman" w:cs="Times New Roman"/>
                <w:b/>
                <w:bCs/>
              </w:rPr>
              <w:t>Yeni Açılması Planlanan Özel Hastane Sayısı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3FF2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A4B">
              <w:rPr>
                <w:rFonts w:ascii="Times New Roman" w:hAnsi="Times New Roman" w:cs="Times New Roman"/>
                <w:b/>
                <w:bCs/>
              </w:rPr>
              <w:t>Tahmini Bedel</w:t>
            </w:r>
          </w:p>
        </w:tc>
      </w:tr>
      <w:tr w:rsidR="00B75A4B" w:rsidRPr="00B75A4B" w14:paraId="02B5E136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3F57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5AADF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Ardahan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04AE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4E9F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20.000.000,00 TL</w:t>
            </w:r>
          </w:p>
        </w:tc>
      </w:tr>
      <w:tr w:rsidR="00B75A4B" w:rsidRPr="00B75A4B" w14:paraId="064568F5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97FB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C36FA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Artvin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E78A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875A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 xml:space="preserve">25.000.000,00 TL </w:t>
            </w:r>
          </w:p>
        </w:tc>
      </w:tr>
      <w:tr w:rsidR="00B75A4B" w:rsidRPr="00B75A4B" w14:paraId="32E1BC93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29A4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2399E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Bayburt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2F5A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5814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25.000.000,00 TL</w:t>
            </w:r>
          </w:p>
        </w:tc>
      </w:tr>
      <w:tr w:rsidR="00B75A4B" w:rsidRPr="00B75A4B" w14:paraId="4BE0D9A3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2DEB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A5409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Bilecik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9192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B5FA4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35.000.000,00 TL</w:t>
            </w:r>
          </w:p>
        </w:tc>
      </w:tr>
      <w:tr w:rsidR="00B75A4B" w:rsidRPr="00B75A4B" w14:paraId="6773A881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31DD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7911F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Gümüşhane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480C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E2E0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25.000.000,00 TL</w:t>
            </w:r>
          </w:p>
        </w:tc>
      </w:tr>
      <w:tr w:rsidR="00B75A4B" w:rsidRPr="00B75A4B" w14:paraId="3CEB7498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43E3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D524D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Kilis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30F5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10CE" w14:textId="38DD0EB6" w:rsidR="0034404D" w:rsidRPr="00B75A4B" w:rsidRDefault="00B75A4B" w:rsidP="003F4B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4" w:name="_GoBack"/>
            <w:bookmarkEnd w:id="4"/>
            <w:r w:rsidR="0034404D" w:rsidRPr="00B75A4B">
              <w:rPr>
                <w:rFonts w:ascii="Times New Roman" w:hAnsi="Times New Roman" w:cs="Times New Roman"/>
              </w:rPr>
              <w:t>5.000.000,00 TL</w:t>
            </w:r>
          </w:p>
        </w:tc>
      </w:tr>
      <w:tr w:rsidR="00B75A4B" w:rsidRPr="00B75A4B" w14:paraId="43507E3D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C92E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6BB01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Sinop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18A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080B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B75A4B" w:rsidRPr="00B75A4B" w14:paraId="3763DB85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C7C0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BF34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Tunceli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1F68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BD0BE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20.000.000,00 TL</w:t>
            </w:r>
          </w:p>
        </w:tc>
      </w:tr>
      <w:tr w:rsidR="00B75A4B" w:rsidRPr="00B75A4B" w14:paraId="17856A84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56A2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D4C1B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Yozgat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9E0D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4FE1E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B75A4B" w:rsidRPr="00B75A4B" w14:paraId="6A772453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0479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817A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Adıyaman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1855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6E1D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B75A4B" w:rsidRPr="00B75A4B" w14:paraId="694722D2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387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7CA28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Afyonkarahisar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1A9A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05704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B75A4B" w:rsidRPr="00B75A4B" w14:paraId="4210E0CE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C17B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E7ACE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Amasya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F2A0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AA09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B75A4B" w:rsidRPr="00B75A4B" w14:paraId="0BD69C49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07E5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4937C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Balıkesir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FE3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B190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50.000.000,00 TL</w:t>
            </w:r>
          </w:p>
        </w:tc>
      </w:tr>
      <w:tr w:rsidR="00B75A4B" w:rsidRPr="00B75A4B" w14:paraId="1B862EA9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4E1F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DE8B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Bitlis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47D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52E83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25.000.000,00 TL</w:t>
            </w:r>
          </w:p>
        </w:tc>
      </w:tr>
      <w:tr w:rsidR="00B75A4B" w:rsidRPr="00B75A4B" w14:paraId="74E0D44D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BF6C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4444A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Çanakkale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8B40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CAD9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50.000.000,00 TL</w:t>
            </w:r>
          </w:p>
        </w:tc>
      </w:tr>
      <w:tr w:rsidR="00B75A4B" w:rsidRPr="00B75A4B" w14:paraId="46C39328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7645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F2F47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Erzurum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57428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619AB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40.000.000,00 TL</w:t>
            </w:r>
          </w:p>
        </w:tc>
      </w:tr>
      <w:tr w:rsidR="00B75A4B" w:rsidRPr="00B75A4B" w14:paraId="74F69981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3DCC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C93E6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Hatay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C1C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01C32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B75A4B" w:rsidRPr="00B75A4B" w14:paraId="6365E705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E712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C6518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Kütahya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3578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2F7B6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35.000.000,00 TL</w:t>
            </w:r>
          </w:p>
        </w:tc>
      </w:tr>
      <w:tr w:rsidR="00B75A4B" w:rsidRPr="00B75A4B" w14:paraId="3F49A9C2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C85DA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7F0A3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Niğde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5B07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C1620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B75A4B" w:rsidRPr="00B75A4B" w14:paraId="1C03A264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530B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7F1F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Rize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B5F4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4ED8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B75A4B" w:rsidRPr="00B75A4B" w14:paraId="03899A71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9BC9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A5679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Sakarya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1B61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B0D4A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50.000.000,00 TL</w:t>
            </w:r>
          </w:p>
        </w:tc>
      </w:tr>
      <w:tr w:rsidR="00B75A4B" w:rsidRPr="00B75A4B" w14:paraId="5FB2A05C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8A43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3026F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Samsun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2AD9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AE76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40.000.000,00 TL</w:t>
            </w:r>
          </w:p>
        </w:tc>
      </w:tr>
      <w:tr w:rsidR="00B75A4B" w:rsidRPr="00B75A4B" w14:paraId="44219576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CBCD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D6445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Sivas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7B04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81B06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B75A4B" w:rsidRPr="00B75A4B" w14:paraId="623B4254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B95D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71B65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Şanlıurfa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2E02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D6EAA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35.000.000,00 TL</w:t>
            </w:r>
          </w:p>
        </w:tc>
      </w:tr>
      <w:tr w:rsidR="00B75A4B" w:rsidRPr="00B75A4B" w14:paraId="488A19B9" w14:textId="77777777" w:rsidTr="003F4B6F">
        <w:trPr>
          <w:trHeight w:val="25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70CD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02B9B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Tokat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CFEC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58D2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tr w:rsidR="0034404D" w:rsidRPr="00B75A4B" w14:paraId="7644FE06" w14:textId="77777777" w:rsidTr="003F4B6F">
        <w:trPr>
          <w:trHeight w:val="2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B934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2FF6C" w14:textId="77777777" w:rsidR="0034404D" w:rsidRPr="00B75A4B" w:rsidRDefault="0034404D" w:rsidP="003F4B6F">
            <w:p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Van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8BB5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5E71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30.000.000,00 TL</w:t>
            </w:r>
          </w:p>
        </w:tc>
      </w:tr>
      <w:bookmarkEnd w:id="3"/>
    </w:tbl>
    <w:p w14:paraId="79079A85" w14:textId="77777777" w:rsidR="007205B6" w:rsidRPr="00B75A4B" w:rsidRDefault="007205B6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69F28" w14:textId="33BFC9F7" w:rsidR="008D3111" w:rsidRPr="00B75A4B" w:rsidRDefault="008D3111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 xml:space="preserve">Açılacak özel hastaneler için bulunduğu ile göre tahmini bedelleri tabloda yer verilmiştir. </w:t>
      </w:r>
    </w:p>
    <w:p w14:paraId="6D54BC56" w14:textId="2049ED3F" w:rsidR="008D3111" w:rsidRPr="00B75A4B" w:rsidRDefault="008D3111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Bu kısımda artırma bedeli, her ilin tahmini bedelinin %10’udur.</w:t>
      </w:r>
    </w:p>
    <w:p w14:paraId="4F1F442E" w14:textId="7D877EAF" w:rsidR="00CF5A82" w:rsidRPr="00B75A4B" w:rsidRDefault="00CF5A82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407F1" w14:textId="5287E6E9" w:rsidR="00CF5A82" w:rsidRPr="00B75A4B" w:rsidRDefault="00CF5A82" w:rsidP="00CF5A82">
      <w:pPr>
        <w:pStyle w:val="ListeParagraf"/>
        <w:numPr>
          <w:ilvl w:val="0"/>
          <w:numId w:val="4"/>
        </w:num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KISIM</w:t>
      </w:r>
    </w:p>
    <w:p w14:paraId="4ED6709A" w14:textId="77777777" w:rsidR="00CF5A82" w:rsidRPr="00B75A4B" w:rsidRDefault="00CF5A82" w:rsidP="00CF5A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1B98C" w14:textId="77777777" w:rsidR="0034404D" w:rsidRPr="00B75A4B" w:rsidRDefault="0034404D" w:rsidP="0034404D">
      <w:pPr>
        <w:ind w:left="709" w:hanging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23105243"/>
      <w:r w:rsidRPr="00B75A4B">
        <w:rPr>
          <w:rFonts w:ascii="Times New Roman" w:hAnsi="Times New Roman" w:cs="Times New Roman"/>
          <w:b/>
          <w:bCs/>
          <w:sz w:val="24"/>
          <w:szCs w:val="24"/>
        </w:rPr>
        <w:t>Planlama İlan Metni Tablo.</w:t>
      </w:r>
      <w:proofErr w:type="gramStart"/>
      <w:r w:rsidRPr="00B75A4B">
        <w:rPr>
          <w:rFonts w:ascii="Times New Roman" w:hAnsi="Times New Roman" w:cs="Times New Roman"/>
          <w:b/>
          <w:bCs/>
          <w:sz w:val="24"/>
          <w:szCs w:val="24"/>
        </w:rPr>
        <w:t>6  Ruhsatlandırılmış</w:t>
      </w:r>
      <w:proofErr w:type="gramEnd"/>
      <w:r w:rsidRPr="00B75A4B">
        <w:rPr>
          <w:rFonts w:ascii="Times New Roman" w:hAnsi="Times New Roman" w:cs="Times New Roman"/>
          <w:b/>
          <w:bCs/>
          <w:sz w:val="24"/>
          <w:szCs w:val="24"/>
        </w:rPr>
        <w:t xml:space="preserve"> Diyaliz Merkezleri Kadro Lisans Sayısı </w:t>
      </w:r>
    </w:p>
    <w:tbl>
      <w:tblPr>
        <w:tblpPr w:leftFromText="141" w:rightFromText="141" w:vertAnchor="text" w:horzAnchor="margin" w:tblpY="88"/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3113"/>
        <w:gridCol w:w="2884"/>
        <w:gridCol w:w="2654"/>
      </w:tblGrid>
      <w:tr w:rsidR="00B75A4B" w:rsidRPr="00B75A4B" w14:paraId="28C4E39F" w14:textId="77777777" w:rsidTr="003F4B6F">
        <w:trPr>
          <w:trHeight w:val="57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E6EE" w14:textId="77777777" w:rsidR="0034404D" w:rsidRPr="00B75A4B" w:rsidRDefault="0034404D" w:rsidP="003F4B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S. No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25B5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Branş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A6426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Lisans Sayısı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0E60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Bir Adet Lisans Tahmini Bedeli </w:t>
            </w:r>
          </w:p>
        </w:tc>
      </w:tr>
      <w:tr w:rsidR="00B75A4B" w:rsidRPr="00B75A4B" w14:paraId="367BBC7D" w14:textId="77777777" w:rsidTr="003F4B6F">
        <w:trPr>
          <w:trHeight w:val="28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D1F22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0230F" w14:textId="77777777" w:rsidR="0034404D" w:rsidRPr="00B75A4B" w:rsidRDefault="0034404D" w:rsidP="003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DC9C6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263CE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250.000,00 TL</w:t>
            </w:r>
          </w:p>
        </w:tc>
      </w:tr>
      <w:tr w:rsidR="00B75A4B" w:rsidRPr="00B75A4B" w14:paraId="53C5552A" w14:textId="77777777" w:rsidTr="003F4B6F">
        <w:trPr>
          <w:trHeight w:val="28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ADB68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FF003" w14:textId="77777777" w:rsidR="0034404D" w:rsidRPr="00B75A4B" w:rsidRDefault="0034404D" w:rsidP="003F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Tabip (Pratisyen)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64A7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D3209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sz w:val="24"/>
                <w:szCs w:val="24"/>
              </w:rPr>
              <w:t>100.000,00 TL</w:t>
            </w:r>
          </w:p>
        </w:tc>
      </w:tr>
      <w:tr w:rsidR="00B75A4B" w:rsidRPr="00B75A4B" w14:paraId="5A40B7A7" w14:textId="77777777" w:rsidTr="003F4B6F">
        <w:trPr>
          <w:trHeight w:val="286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11A8D" w14:textId="77777777" w:rsidR="0034404D" w:rsidRPr="00B75A4B" w:rsidRDefault="0034404D" w:rsidP="003F4B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Lisans Toplamı</w:t>
            </w:r>
          </w:p>
        </w:tc>
        <w:tc>
          <w:tcPr>
            <w:tcW w:w="5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47B7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A4B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</w:tr>
    </w:tbl>
    <w:p w14:paraId="7FD26971" w14:textId="77777777" w:rsidR="0034404D" w:rsidRPr="00B75A4B" w:rsidRDefault="0034404D" w:rsidP="0034404D">
      <w:pPr>
        <w:tabs>
          <w:tab w:val="left" w:pos="5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403D8" w14:textId="77777777" w:rsidR="0034404D" w:rsidRPr="00B75A4B" w:rsidRDefault="0034404D" w:rsidP="0034404D">
      <w:pPr>
        <w:tabs>
          <w:tab w:val="left" w:pos="5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Ruhsatlandırılmış Diyaliz Merkezleri Kadro Lisanslarının Tahmini Bedellerine yukarıdaki tabloda yer verilmiştir.</w:t>
      </w:r>
    </w:p>
    <w:p w14:paraId="6EB44F9B" w14:textId="77777777" w:rsidR="0034404D" w:rsidRPr="00B75A4B" w:rsidRDefault="0034404D" w:rsidP="0034404D">
      <w:pPr>
        <w:tabs>
          <w:tab w:val="left" w:pos="5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Bu kısımda artırma bedeli 50.000,00 TL (Elli bin Türk Lirası)’</w:t>
      </w:r>
      <w:proofErr w:type="spellStart"/>
      <w:r w:rsidRPr="00B75A4B">
        <w:rPr>
          <w:rFonts w:ascii="Times New Roman" w:hAnsi="Times New Roman" w:cs="Times New Roman"/>
          <w:b/>
          <w:bCs/>
          <w:sz w:val="24"/>
          <w:szCs w:val="24"/>
        </w:rPr>
        <w:t>dir</w:t>
      </w:r>
      <w:proofErr w:type="spellEnd"/>
      <w:r w:rsidRPr="00B75A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5"/>
    <w:p w14:paraId="66CA2447" w14:textId="7CFC80B1" w:rsidR="008D3111" w:rsidRPr="00B75A4B" w:rsidRDefault="008D3111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20873" w14:textId="0D089328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21EB4" w14:textId="7560A991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61923" w14:textId="3A0F1820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D573E" w14:textId="30A8DAA3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87575" w14:textId="031EE5F8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9141D" w14:textId="01357F26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B7A6A" w14:textId="5C743BC1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53B3E" w14:textId="195EBB74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A036A" w14:textId="4C71F524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634AD" w14:textId="16AFBF72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02FC9" w14:textId="724614C6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7D95C" w14:textId="2D7A416A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C52AE" w14:textId="2D6CA884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9987C" w14:textId="05ABA04C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12F85" w14:textId="0DF8C5BB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64431" w14:textId="2032DA8D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2964" w14:textId="79FBB6D1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179CB" w14:textId="75CA42F9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84FAD" w14:textId="01959E8E" w:rsidR="0034404D" w:rsidRPr="00B75A4B" w:rsidRDefault="0034404D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740DE" w14:textId="77777777" w:rsidR="008D3111" w:rsidRPr="00B75A4B" w:rsidRDefault="008D3111" w:rsidP="00166C84">
      <w:pPr>
        <w:pStyle w:val="ListeParagraf"/>
        <w:numPr>
          <w:ilvl w:val="0"/>
          <w:numId w:val="4"/>
        </w:num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lastRenderedPageBreak/>
        <w:t>KISIM</w:t>
      </w:r>
    </w:p>
    <w:p w14:paraId="775B586E" w14:textId="77777777" w:rsidR="007205B6" w:rsidRPr="00B75A4B" w:rsidRDefault="007205B6" w:rsidP="007205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 xml:space="preserve">Planlama İlan Metni Tablo 5. Diğer Branşların Uzmanlık Kadro Lisans Sayıları </w:t>
      </w: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482"/>
        <w:gridCol w:w="2410"/>
        <w:gridCol w:w="2479"/>
      </w:tblGrid>
      <w:tr w:rsidR="00B75A4B" w:rsidRPr="00B75A4B" w14:paraId="18B713F5" w14:textId="77777777" w:rsidTr="003F4B6F">
        <w:trPr>
          <w:trHeight w:val="6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5486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6" w:name="_Hlk223105355"/>
          </w:p>
          <w:p w14:paraId="202559A5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4B">
              <w:rPr>
                <w:rFonts w:ascii="Times New Roman" w:hAnsi="Times New Roman" w:cs="Times New Roman"/>
                <w:b/>
                <w:bCs/>
              </w:rPr>
              <w:t>S. No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D4EC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B1549A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4B">
              <w:rPr>
                <w:rFonts w:ascii="Times New Roman" w:hAnsi="Times New Roman" w:cs="Times New Roman"/>
                <w:b/>
                <w:bCs/>
              </w:rPr>
              <w:t>Uzmanlık Branşı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5CE2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28301C6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4B">
              <w:rPr>
                <w:rFonts w:ascii="Times New Roman" w:hAnsi="Times New Roman" w:cs="Times New Roman"/>
                <w:b/>
                <w:bCs/>
              </w:rPr>
              <w:t>Kadro Lisans Sayısı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7E132" w14:textId="77777777" w:rsidR="0034404D" w:rsidRPr="00B75A4B" w:rsidRDefault="0034404D" w:rsidP="003F4B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5A4B">
              <w:rPr>
                <w:rFonts w:ascii="Times New Roman" w:hAnsi="Times New Roman" w:cs="Times New Roman"/>
                <w:b/>
                <w:bCs/>
              </w:rPr>
              <w:t>Bir Adet Lisans Tahmini Bedeli</w:t>
            </w:r>
          </w:p>
        </w:tc>
      </w:tr>
      <w:tr w:rsidR="00B75A4B" w:rsidRPr="00B75A4B" w14:paraId="445D7A3E" w14:textId="77777777" w:rsidTr="003F4B6F">
        <w:trPr>
          <w:trHeight w:val="2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5AD9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FD31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Kalp ve Damar Cerrahisi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009C9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41459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5376DD08" w14:textId="77777777" w:rsidTr="003F4B6F">
        <w:trPr>
          <w:trHeight w:val="31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632E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C090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Kardiyoloji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C40E3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1FF95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6CB19E88" w14:textId="77777777" w:rsidTr="003F4B6F">
        <w:trPr>
          <w:trHeight w:val="23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56F2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4FFE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 xml:space="preserve">Tıbbi Genetik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8117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02394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58246CD7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C954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79A85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Nükleer Tıp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FB5A9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8E9F6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B75A4B" w:rsidRPr="00B75A4B" w14:paraId="1470434E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5238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EE737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Histoloji ve Embriyoloji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8FDA6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7ACE3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B75A4B" w:rsidRPr="00B75A4B" w14:paraId="28157AD0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2BBB6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0DAE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 xml:space="preserve">Hematoloji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1C0E0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1242C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3D416219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3455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989D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Cerrahi Onkoloji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CA2EA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2C9B8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034A5B7B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D3326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F904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Göğüs Cerrahisi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101D7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08AD2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190A7384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3235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01C1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B4C8A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414AF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B75A4B" w:rsidRPr="00B75A4B" w14:paraId="133D4AAA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3ED5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4DD6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Ruh Sağlığı ve Hastalıkları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107E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56E18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4ECE7DB9" w14:textId="77777777" w:rsidTr="003F4B6F">
        <w:trPr>
          <w:trHeight w:val="22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61B39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2DC7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 xml:space="preserve">Enfeksiyon Hastalıkları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BFD7D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88836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B75A4B" w:rsidRPr="00B75A4B" w14:paraId="46940868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F0A8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3DB1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 xml:space="preserve">Tıbbi Onkoloji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56EE9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CE903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0F981E47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6256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04DF0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proofErr w:type="spellStart"/>
            <w:r w:rsidRPr="00B75A4B">
              <w:rPr>
                <w:rFonts w:ascii="Times New Roman" w:hAnsi="Times New Roman" w:cs="Times New Roman"/>
              </w:rPr>
              <w:t>Nefroloji</w:t>
            </w:r>
            <w:proofErr w:type="spellEnd"/>
            <w:r w:rsidRPr="00B75A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E214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FF6B4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7572BD4B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36D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1CDC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 xml:space="preserve">Çocuk Hematoloji ve Onkoloji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20674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E6482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63194639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4DFEE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86B3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proofErr w:type="spellStart"/>
            <w:r w:rsidRPr="00B75A4B">
              <w:rPr>
                <w:rFonts w:ascii="Times New Roman" w:hAnsi="Times New Roman" w:cs="Times New Roman"/>
              </w:rPr>
              <w:t>Neonatoloji</w:t>
            </w:r>
            <w:proofErr w:type="spellEnd"/>
            <w:r w:rsidRPr="00B75A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F67AE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525A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900.000,00 TL</w:t>
            </w:r>
          </w:p>
        </w:tc>
      </w:tr>
      <w:tr w:rsidR="00B75A4B" w:rsidRPr="00B75A4B" w14:paraId="368F25C7" w14:textId="77777777" w:rsidTr="003F4B6F">
        <w:trPr>
          <w:trHeight w:val="26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D864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4C71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 xml:space="preserve">Yoğun Bakım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27C45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62826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B75A4B" w:rsidRPr="00B75A4B" w14:paraId="22154FDC" w14:textId="77777777" w:rsidTr="003F4B6F">
        <w:trPr>
          <w:trHeight w:val="2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1351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E3F6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Tıbbi Patoloji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456E5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652DA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B75A4B" w:rsidRPr="00B75A4B" w14:paraId="2EA39C4F" w14:textId="77777777" w:rsidTr="003F4B6F">
        <w:trPr>
          <w:trHeight w:val="2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7C85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CCBD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Fiziksel Tıp ve Rehabilitasyon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94101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FB51C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B75A4B" w:rsidRPr="00B75A4B" w14:paraId="1CF313AC" w14:textId="77777777" w:rsidTr="003F4B6F">
        <w:trPr>
          <w:trHeight w:val="2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51D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DE4C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Göz Hastalıkları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FF0DC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80D4D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B75A4B" w:rsidRPr="00B75A4B" w14:paraId="183A7EFC" w14:textId="77777777" w:rsidTr="003F4B6F">
        <w:trPr>
          <w:trHeight w:val="4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7903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4587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 xml:space="preserve">Kulak Burun Boğaz Hastalıkları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112ED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FE17E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B75A4B" w:rsidRPr="00B75A4B" w14:paraId="1DBB2167" w14:textId="77777777" w:rsidTr="003F4B6F">
        <w:trPr>
          <w:trHeight w:val="2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45B8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51DA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Üroloji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9DFE6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F743D" w14:textId="77777777" w:rsidR="0034404D" w:rsidRPr="00B75A4B" w:rsidRDefault="0034404D" w:rsidP="003F4B6F">
            <w:pPr>
              <w:jc w:val="right"/>
              <w:rPr>
                <w:rFonts w:ascii="Times New Roman" w:hAnsi="Times New Roman" w:cs="Times New Roman"/>
              </w:rPr>
            </w:pPr>
            <w:r w:rsidRPr="00B75A4B">
              <w:rPr>
                <w:rFonts w:ascii="Times New Roman" w:hAnsi="Times New Roman" w:cs="Times New Roman"/>
              </w:rPr>
              <w:t>500.000,00 TL</w:t>
            </w:r>
          </w:p>
        </w:tc>
      </w:tr>
      <w:tr w:rsidR="0034404D" w:rsidRPr="00B75A4B" w14:paraId="090263FB" w14:textId="77777777" w:rsidTr="003F4B6F">
        <w:trPr>
          <w:trHeight w:val="244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D2CB5" w14:textId="77777777" w:rsidR="0034404D" w:rsidRPr="00B75A4B" w:rsidRDefault="0034404D" w:rsidP="003F4B6F">
            <w:pPr>
              <w:ind w:hanging="7"/>
              <w:rPr>
                <w:rFonts w:ascii="Times New Roman" w:hAnsi="Times New Roman" w:cs="Times New Roman"/>
                <w:b/>
                <w:bCs/>
              </w:rPr>
            </w:pPr>
            <w:r w:rsidRPr="00B75A4B">
              <w:rPr>
                <w:rFonts w:ascii="Times New Roman" w:hAnsi="Times New Roman" w:cs="Times New Roman"/>
                <w:b/>
                <w:bCs/>
              </w:rPr>
              <w:t xml:space="preserve">Kadro Lisans Toplamı 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EFC0" w14:textId="77777777" w:rsidR="0034404D" w:rsidRPr="00B75A4B" w:rsidRDefault="0034404D" w:rsidP="003F4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A4B">
              <w:rPr>
                <w:rFonts w:ascii="Times New Roman" w:hAnsi="Times New Roman" w:cs="Times New Roman"/>
                <w:b/>
                <w:bCs/>
              </w:rPr>
              <w:t>610</w:t>
            </w:r>
          </w:p>
        </w:tc>
      </w:tr>
      <w:bookmarkEnd w:id="6"/>
    </w:tbl>
    <w:p w14:paraId="3BC255BF" w14:textId="77777777" w:rsidR="0034404D" w:rsidRPr="00B75A4B" w:rsidRDefault="0034404D" w:rsidP="0034404D">
      <w:pPr>
        <w:jc w:val="both"/>
      </w:pPr>
    </w:p>
    <w:p w14:paraId="296057C1" w14:textId="77777777" w:rsidR="0034404D" w:rsidRPr="00B75A4B" w:rsidRDefault="0034404D" w:rsidP="0034404D">
      <w:pPr>
        <w:tabs>
          <w:tab w:val="left" w:pos="568"/>
        </w:tabs>
        <w:jc w:val="both"/>
        <w:rPr>
          <w:rFonts w:ascii="Times New Roman" w:hAnsi="Times New Roman" w:cs="Times New Roman"/>
          <w:b/>
          <w:bCs/>
        </w:rPr>
      </w:pPr>
      <w:r w:rsidRPr="00B75A4B">
        <w:rPr>
          <w:rFonts w:ascii="Times New Roman" w:hAnsi="Times New Roman" w:cs="Times New Roman"/>
          <w:b/>
          <w:bCs/>
        </w:rPr>
        <w:t xml:space="preserve">Diğer Branşların tahmini bedelleri yukarıdaki tabloda yer verilmiştir. </w:t>
      </w:r>
    </w:p>
    <w:p w14:paraId="70135902" w14:textId="77777777" w:rsidR="0034404D" w:rsidRPr="00B75A4B" w:rsidRDefault="0034404D" w:rsidP="0034404D">
      <w:pPr>
        <w:tabs>
          <w:tab w:val="left" w:pos="568"/>
        </w:tabs>
        <w:jc w:val="both"/>
        <w:rPr>
          <w:rFonts w:ascii="Times New Roman" w:hAnsi="Times New Roman" w:cs="Times New Roman"/>
          <w:b/>
          <w:bCs/>
        </w:rPr>
      </w:pPr>
      <w:r w:rsidRPr="00B75A4B">
        <w:rPr>
          <w:rFonts w:ascii="Times New Roman" w:hAnsi="Times New Roman" w:cs="Times New Roman"/>
          <w:b/>
          <w:bCs/>
        </w:rPr>
        <w:t>Bu kısımda artırma bedeli 100.000,00 TL (Yüz Bin Türk Lirası)’</w:t>
      </w:r>
      <w:proofErr w:type="spellStart"/>
      <w:r w:rsidRPr="00B75A4B">
        <w:rPr>
          <w:rFonts w:ascii="Times New Roman" w:hAnsi="Times New Roman" w:cs="Times New Roman"/>
          <w:b/>
          <w:bCs/>
        </w:rPr>
        <w:t>dir</w:t>
      </w:r>
      <w:proofErr w:type="spellEnd"/>
      <w:r w:rsidRPr="00B75A4B">
        <w:rPr>
          <w:rFonts w:ascii="Times New Roman" w:hAnsi="Times New Roman" w:cs="Times New Roman"/>
          <w:b/>
          <w:bCs/>
        </w:rPr>
        <w:t>.</w:t>
      </w:r>
    </w:p>
    <w:p w14:paraId="1E9E6487" w14:textId="77777777" w:rsidR="008D3111" w:rsidRPr="00B75A4B" w:rsidRDefault="008D3111" w:rsidP="00166C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16293" w14:textId="6D2F6A74" w:rsidR="00BF3F75" w:rsidRPr="00B75A4B" w:rsidRDefault="00BF3F75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3E82A" w14:textId="216CB134" w:rsidR="00BF3F75" w:rsidRPr="00B75A4B" w:rsidRDefault="00BF3F75" w:rsidP="00166C84">
      <w:pPr>
        <w:tabs>
          <w:tab w:val="left" w:pos="5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A4B">
        <w:rPr>
          <w:rFonts w:ascii="Times New Roman" w:hAnsi="Times New Roman" w:cs="Times New Roman"/>
          <w:b/>
          <w:bCs/>
          <w:sz w:val="24"/>
          <w:szCs w:val="24"/>
        </w:rPr>
        <w:t>İLAN OLUNUR.</w:t>
      </w:r>
    </w:p>
    <w:sectPr w:rsidR="00BF3F75" w:rsidRPr="00B75A4B" w:rsidSect="00914CC6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23FA6" w14:textId="77777777" w:rsidR="008F7D72" w:rsidRDefault="008F7D72" w:rsidP="00625BD5">
      <w:pPr>
        <w:spacing w:after="0" w:line="240" w:lineRule="auto"/>
      </w:pPr>
      <w:r>
        <w:separator/>
      </w:r>
    </w:p>
  </w:endnote>
  <w:endnote w:type="continuationSeparator" w:id="0">
    <w:p w14:paraId="275F04C0" w14:textId="77777777" w:rsidR="008F7D72" w:rsidRDefault="008F7D72" w:rsidP="0062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9357561"/>
      <w:docPartObj>
        <w:docPartGallery w:val="Page Numbers (Bottom of Page)"/>
        <w:docPartUnique/>
      </w:docPartObj>
    </w:sdtPr>
    <w:sdtEndPr/>
    <w:sdtContent>
      <w:p w14:paraId="6C9969A2" w14:textId="5CA677A5" w:rsidR="00625BD5" w:rsidRDefault="00625BD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7F1D1" w14:textId="77777777" w:rsidR="00625BD5" w:rsidRDefault="00625B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16043" w14:textId="77777777" w:rsidR="008F7D72" w:rsidRDefault="008F7D72" w:rsidP="00625BD5">
      <w:pPr>
        <w:spacing w:after="0" w:line="240" w:lineRule="auto"/>
      </w:pPr>
      <w:r>
        <w:separator/>
      </w:r>
    </w:p>
  </w:footnote>
  <w:footnote w:type="continuationSeparator" w:id="0">
    <w:p w14:paraId="29EF3F56" w14:textId="77777777" w:rsidR="008F7D72" w:rsidRDefault="008F7D72" w:rsidP="00625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1DD"/>
    <w:multiLevelType w:val="hybridMultilevel"/>
    <w:tmpl w:val="9E824B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41DF"/>
    <w:multiLevelType w:val="hybridMultilevel"/>
    <w:tmpl w:val="9996B514"/>
    <w:lvl w:ilvl="0" w:tplc="8042FC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7974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E8529F"/>
    <w:multiLevelType w:val="multilevel"/>
    <w:tmpl w:val="AAF64B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01D5C2A"/>
    <w:multiLevelType w:val="hybridMultilevel"/>
    <w:tmpl w:val="73667E8A"/>
    <w:lvl w:ilvl="0" w:tplc="67327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75008"/>
    <w:multiLevelType w:val="hybridMultilevel"/>
    <w:tmpl w:val="F208AC0A"/>
    <w:lvl w:ilvl="0" w:tplc="FC781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18"/>
    <w:rsid w:val="000058F1"/>
    <w:rsid w:val="00020F2A"/>
    <w:rsid w:val="00027886"/>
    <w:rsid w:val="00035431"/>
    <w:rsid w:val="000569F6"/>
    <w:rsid w:val="000628E9"/>
    <w:rsid w:val="00063001"/>
    <w:rsid w:val="00067580"/>
    <w:rsid w:val="00074AE0"/>
    <w:rsid w:val="000955E5"/>
    <w:rsid w:val="00095D6E"/>
    <w:rsid w:val="000A3224"/>
    <w:rsid w:val="000B1827"/>
    <w:rsid w:val="000C723C"/>
    <w:rsid w:val="000C7A2A"/>
    <w:rsid w:val="000D165E"/>
    <w:rsid w:val="000D2113"/>
    <w:rsid w:val="000D37BE"/>
    <w:rsid w:val="000F0534"/>
    <w:rsid w:val="00100A94"/>
    <w:rsid w:val="00125453"/>
    <w:rsid w:val="00133527"/>
    <w:rsid w:val="00140860"/>
    <w:rsid w:val="00166C84"/>
    <w:rsid w:val="00177B1D"/>
    <w:rsid w:val="00184604"/>
    <w:rsid w:val="00196AC2"/>
    <w:rsid w:val="001A61C2"/>
    <w:rsid w:val="001B34A8"/>
    <w:rsid w:val="001C106D"/>
    <w:rsid w:val="001C3876"/>
    <w:rsid w:val="001D112C"/>
    <w:rsid w:val="001F0973"/>
    <w:rsid w:val="001F6058"/>
    <w:rsid w:val="0020190A"/>
    <w:rsid w:val="00232F8D"/>
    <w:rsid w:val="002410DF"/>
    <w:rsid w:val="00257219"/>
    <w:rsid w:val="00260DCD"/>
    <w:rsid w:val="00263547"/>
    <w:rsid w:val="00272AC9"/>
    <w:rsid w:val="00276C61"/>
    <w:rsid w:val="002807E0"/>
    <w:rsid w:val="002C1D22"/>
    <w:rsid w:val="002F0128"/>
    <w:rsid w:val="00300BF0"/>
    <w:rsid w:val="00312253"/>
    <w:rsid w:val="003141FD"/>
    <w:rsid w:val="00327FB3"/>
    <w:rsid w:val="00336B58"/>
    <w:rsid w:val="00337EBA"/>
    <w:rsid w:val="0034404D"/>
    <w:rsid w:val="003526CA"/>
    <w:rsid w:val="00366F85"/>
    <w:rsid w:val="003878BA"/>
    <w:rsid w:val="00396E79"/>
    <w:rsid w:val="003A2445"/>
    <w:rsid w:val="003A5533"/>
    <w:rsid w:val="003B25C5"/>
    <w:rsid w:val="003D2320"/>
    <w:rsid w:val="003F02E9"/>
    <w:rsid w:val="003F2B0A"/>
    <w:rsid w:val="004178E9"/>
    <w:rsid w:val="00454B90"/>
    <w:rsid w:val="00467252"/>
    <w:rsid w:val="004757E4"/>
    <w:rsid w:val="00477385"/>
    <w:rsid w:val="00477A03"/>
    <w:rsid w:val="004C1909"/>
    <w:rsid w:val="004C26C4"/>
    <w:rsid w:val="004E3A45"/>
    <w:rsid w:val="004F7F4E"/>
    <w:rsid w:val="005056B9"/>
    <w:rsid w:val="00512E6D"/>
    <w:rsid w:val="00513813"/>
    <w:rsid w:val="00552D57"/>
    <w:rsid w:val="005569C6"/>
    <w:rsid w:val="00565CDD"/>
    <w:rsid w:val="005979C6"/>
    <w:rsid w:val="005B7C98"/>
    <w:rsid w:val="005C23A0"/>
    <w:rsid w:val="005F59C4"/>
    <w:rsid w:val="0061273F"/>
    <w:rsid w:val="0062265A"/>
    <w:rsid w:val="00625BD5"/>
    <w:rsid w:val="00632B7D"/>
    <w:rsid w:val="00632C18"/>
    <w:rsid w:val="00633520"/>
    <w:rsid w:val="0064459E"/>
    <w:rsid w:val="006603FF"/>
    <w:rsid w:val="006D3409"/>
    <w:rsid w:val="006E6B01"/>
    <w:rsid w:val="00702B5F"/>
    <w:rsid w:val="007205B6"/>
    <w:rsid w:val="00730154"/>
    <w:rsid w:val="00732802"/>
    <w:rsid w:val="00740580"/>
    <w:rsid w:val="00745E59"/>
    <w:rsid w:val="007A26DB"/>
    <w:rsid w:val="007B647F"/>
    <w:rsid w:val="007C15AD"/>
    <w:rsid w:val="007F1FC0"/>
    <w:rsid w:val="00823555"/>
    <w:rsid w:val="00825683"/>
    <w:rsid w:val="00832523"/>
    <w:rsid w:val="00837E8B"/>
    <w:rsid w:val="008802A3"/>
    <w:rsid w:val="00890D2F"/>
    <w:rsid w:val="00894CE7"/>
    <w:rsid w:val="008A068D"/>
    <w:rsid w:val="008A33A3"/>
    <w:rsid w:val="008A6BC6"/>
    <w:rsid w:val="008B3E4F"/>
    <w:rsid w:val="008B462D"/>
    <w:rsid w:val="008D3111"/>
    <w:rsid w:val="008D4964"/>
    <w:rsid w:val="008F48FA"/>
    <w:rsid w:val="008F7D72"/>
    <w:rsid w:val="00905BC5"/>
    <w:rsid w:val="00906119"/>
    <w:rsid w:val="00914CC6"/>
    <w:rsid w:val="0091549E"/>
    <w:rsid w:val="009214B7"/>
    <w:rsid w:val="00922833"/>
    <w:rsid w:val="00954ABB"/>
    <w:rsid w:val="00963B95"/>
    <w:rsid w:val="009659DE"/>
    <w:rsid w:val="00966F57"/>
    <w:rsid w:val="0097178D"/>
    <w:rsid w:val="00982E52"/>
    <w:rsid w:val="009924D7"/>
    <w:rsid w:val="00995477"/>
    <w:rsid w:val="009A40E0"/>
    <w:rsid w:val="009A4849"/>
    <w:rsid w:val="009C45B5"/>
    <w:rsid w:val="009E313F"/>
    <w:rsid w:val="009F76BA"/>
    <w:rsid w:val="00A1066B"/>
    <w:rsid w:val="00A143EA"/>
    <w:rsid w:val="00A25FA1"/>
    <w:rsid w:val="00A5773B"/>
    <w:rsid w:val="00AA0A6E"/>
    <w:rsid w:val="00AA1588"/>
    <w:rsid w:val="00AA38D6"/>
    <w:rsid w:val="00AD636A"/>
    <w:rsid w:val="00B1506F"/>
    <w:rsid w:val="00B33566"/>
    <w:rsid w:val="00B468F8"/>
    <w:rsid w:val="00B523F5"/>
    <w:rsid w:val="00B5736A"/>
    <w:rsid w:val="00B75A4B"/>
    <w:rsid w:val="00B87457"/>
    <w:rsid w:val="00BA1E5C"/>
    <w:rsid w:val="00BA7968"/>
    <w:rsid w:val="00BB0150"/>
    <w:rsid w:val="00BC093A"/>
    <w:rsid w:val="00BE15FF"/>
    <w:rsid w:val="00BE28A3"/>
    <w:rsid w:val="00BF2681"/>
    <w:rsid w:val="00BF3F75"/>
    <w:rsid w:val="00BF4001"/>
    <w:rsid w:val="00BF5B35"/>
    <w:rsid w:val="00C10ECD"/>
    <w:rsid w:val="00C31513"/>
    <w:rsid w:val="00C45C09"/>
    <w:rsid w:val="00C50F7E"/>
    <w:rsid w:val="00C82C61"/>
    <w:rsid w:val="00C83D07"/>
    <w:rsid w:val="00C97233"/>
    <w:rsid w:val="00CA1652"/>
    <w:rsid w:val="00CB402F"/>
    <w:rsid w:val="00CB7444"/>
    <w:rsid w:val="00CC106E"/>
    <w:rsid w:val="00CD3D7D"/>
    <w:rsid w:val="00CE3FDA"/>
    <w:rsid w:val="00CF4AAA"/>
    <w:rsid w:val="00CF5A82"/>
    <w:rsid w:val="00D228E1"/>
    <w:rsid w:val="00DB02E1"/>
    <w:rsid w:val="00DC763B"/>
    <w:rsid w:val="00DD2DE6"/>
    <w:rsid w:val="00E03EA3"/>
    <w:rsid w:val="00E270B5"/>
    <w:rsid w:val="00E30550"/>
    <w:rsid w:val="00E34762"/>
    <w:rsid w:val="00E42F2F"/>
    <w:rsid w:val="00E43F41"/>
    <w:rsid w:val="00E60D03"/>
    <w:rsid w:val="00E67DA7"/>
    <w:rsid w:val="00E75E92"/>
    <w:rsid w:val="00E9419D"/>
    <w:rsid w:val="00E95E60"/>
    <w:rsid w:val="00EA2FC4"/>
    <w:rsid w:val="00EB1089"/>
    <w:rsid w:val="00EC284F"/>
    <w:rsid w:val="00EC5442"/>
    <w:rsid w:val="00EC7625"/>
    <w:rsid w:val="00ED6842"/>
    <w:rsid w:val="00EE10FC"/>
    <w:rsid w:val="00EE1B3D"/>
    <w:rsid w:val="00EE1F26"/>
    <w:rsid w:val="00EE3490"/>
    <w:rsid w:val="00EF1645"/>
    <w:rsid w:val="00EF7DB2"/>
    <w:rsid w:val="00F0219B"/>
    <w:rsid w:val="00F14B3E"/>
    <w:rsid w:val="00F14DF8"/>
    <w:rsid w:val="00F3747A"/>
    <w:rsid w:val="00F37830"/>
    <w:rsid w:val="00F40833"/>
    <w:rsid w:val="00F460E9"/>
    <w:rsid w:val="00F57975"/>
    <w:rsid w:val="00F622DE"/>
    <w:rsid w:val="00F718F3"/>
    <w:rsid w:val="00F728A6"/>
    <w:rsid w:val="00F7390D"/>
    <w:rsid w:val="00F76385"/>
    <w:rsid w:val="00F86597"/>
    <w:rsid w:val="00F87B93"/>
    <w:rsid w:val="00FB3537"/>
    <w:rsid w:val="00FB4FFE"/>
    <w:rsid w:val="00FF178F"/>
    <w:rsid w:val="00FF2C48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533A"/>
  <w15:chartTrackingRefBased/>
  <w15:docId w15:val="{A9075E85-032E-4CC8-81DA-0131D11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02B5F"/>
    <w:pPr>
      <w:keepNext/>
      <w:overflowPunct w:val="0"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1F0973"/>
  </w:style>
  <w:style w:type="character" w:customStyle="1" w:styleId="ilanbaslik">
    <w:name w:val="ilanbaslik"/>
    <w:basedOn w:val="VarsaylanParagrafYazTipi"/>
    <w:rsid w:val="001F0973"/>
  </w:style>
  <w:style w:type="paragraph" w:styleId="NormalWeb">
    <w:name w:val="Normal (Web)"/>
    <w:basedOn w:val="Normal"/>
    <w:uiPriority w:val="99"/>
    <w:semiHidden/>
    <w:unhideWhenUsed/>
    <w:rsid w:val="001F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2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BD5"/>
  </w:style>
  <w:style w:type="paragraph" w:styleId="AltBilgi">
    <w:name w:val="footer"/>
    <w:aliases w:val="Altbilgi"/>
    <w:basedOn w:val="Normal"/>
    <w:link w:val="AltBilgiChar"/>
    <w:uiPriority w:val="99"/>
    <w:unhideWhenUsed/>
    <w:rsid w:val="0062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1"/>
    <w:basedOn w:val="VarsaylanParagrafYazTipi"/>
    <w:link w:val="AltBilgi"/>
    <w:uiPriority w:val="99"/>
    <w:rsid w:val="00625BD5"/>
  </w:style>
  <w:style w:type="character" w:styleId="Kpr">
    <w:name w:val="Hyperlink"/>
    <w:uiPriority w:val="99"/>
    <w:unhideWhenUsed/>
    <w:rsid w:val="00CD3D7D"/>
    <w:rPr>
      <w:color w:val="0000FF"/>
      <w:u w:val="single"/>
    </w:rPr>
  </w:style>
  <w:style w:type="character" w:customStyle="1" w:styleId="richtext">
    <w:name w:val="richtext"/>
    <w:basedOn w:val="VarsaylanParagrafYazTipi"/>
    <w:rsid w:val="00CB7444"/>
  </w:style>
  <w:style w:type="paragraph" w:styleId="GvdeMetni">
    <w:name w:val="Body Text"/>
    <w:basedOn w:val="Normal"/>
    <w:link w:val="GvdeMetniChar"/>
    <w:uiPriority w:val="99"/>
    <w:unhideWhenUsed/>
    <w:rsid w:val="00AA0A6E"/>
    <w:pPr>
      <w:overflowPunct w:val="0"/>
      <w:autoSpaceDE w:val="0"/>
      <w:autoSpaceDN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A0A6E"/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796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A7968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702B5F"/>
    <w:rPr>
      <w:rFonts w:ascii="Arial" w:eastAsia="Times New Roman" w:hAnsi="Arial" w:cs="Arial"/>
      <w:b/>
      <w:bCs/>
      <w:color w:val="000000"/>
      <w:sz w:val="20"/>
      <w:szCs w:val="20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EE1F26"/>
    <w:pPr>
      <w:tabs>
        <w:tab w:val="center" w:pos="4320"/>
        <w:tab w:val="right" w:pos="8640"/>
      </w:tabs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ltbilgiChar0">
    <w:name w:val="Altbilgi Char"/>
    <w:link w:val="a"/>
    <w:uiPriority w:val="99"/>
    <w:locked/>
    <w:rsid w:val="00EE1F26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kip.saglik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glik.gov.tr/TR-11549/iletisim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ip.saglik.gov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gm.satinalma@saglik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glik.gov.tr/TR-11549/iletisim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D428-A311-4FA0-B027-8A979289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ZEYBEK</dc:creator>
  <cp:keywords/>
  <dc:description/>
  <cp:lastModifiedBy>Hamit KÜÇÜKÜNLÜ</cp:lastModifiedBy>
  <cp:revision>5</cp:revision>
  <dcterms:created xsi:type="dcterms:W3CDTF">2026-02-27T14:23:00Z</dcterms:created>
  <dcterms:modified xsi:type="dcterms:W3CDTF">2026-03-05T09:07:00Z</dcterms:modified>
</cp:coreProperties>
</file>